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08" w:rsidRDefault="00EC5D08" w:rsidP="00EC5D08">
      <w:r>
        <w:t>Table 2: Drug Therapy Names/Aspects (</w:t>
      </w:r>
      <w:proofErr w:type="gramStart"/>
      <w:r>
        <w:t>Spring</w:t>
      </w:r>
      <w:proofErr w:type="gramEnd"/>
      <w:r>
        <w:t xml:space="preserve"> 2009 – Spring 2014)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5D08" w:rsidRPr="00F40D11" w:rsidTr="00C21BF4">
        <w:trPr>
          <w:trHeight w:val="1430"/>
        </w:trPr>
        <w:tc>
          <w:tcPr>
            <w:tcW w:w="9350" w:type="dxa"/>
          </w:tcPr>
          <w:p w:rsidR="00EC5D08" w:rsidRDefault="00EC5D08" w:rsidP="00C21BF4">
            <w:pPr>
              <w:jc w:val="center"/>
              <w:rPr>
                <w:b/>
                <w:sz w:val="28"/>
                <w:szCs w:val="28"/>
              </w:rPr>
            </w:pPr>
          </w:p>
          <w:p w:rsidR="00EC5D08" w:rsidRPr="00116D74" w:rsidRDefault="00EC5D08" w:rsidP="00C21BF4">
            <w:pPr>
              <w:jc w:val="center"/>
              <w:rPr>
                <w:b/>
                <w:sz w:val="28"/>
                <w:szCs w:val="28"/>
              </w:rPr>
            </w:pPr>
            <w:r w:rsidRPr="00116D74">
              <w:rPr>
                <w:b/>
                <w:sz w:val="28"/>
                <w:szCs w:val="28"/>
              </w:rPr>
              <w:t>2009</w:t>
            </w:r>
          </w:p>
          <w:p w:rsidR="00EC5D08" w:rsidRPr="00116D74" w:rsidRDefault="00EC5D08" w:rsidP="00C21BF4">
            <w:pPr>
              <w:jc w:val="center"/>
              <w:rPr>
                <w:szCs w:val="24"/>
              </w:rPr>
            </w:pPr>
          </w:p>
          <w:p w:rsidR="00EC5D08" w:rsidRPr="00116D74" w:rsidRDefault="00EC5D08" w:rsidP="00C21BF4">
            <w:pPr>
              <w:rPr>
                <w:szCs w:val="24"/>
              </w:rPr>
            </w:pP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Ultram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Sumatriptan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Vioxx</w:t>
            </w:r>
            <w:proofErr w:type="spellEnd"/>
            <w:r w:rsidRPr="00CB42FD">
              <w:rPr>
                <w:rFonts w:cs="Times New Roman"/>
                <w:szCs w:val="24"/>
                <w:vertAlign w:val="superscript"/>
              </w:rPr>
              <w:t>↕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Lantus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Venlafaxine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Epi Pen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Kapidex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>Provigil</w:t>
            </w:r>
          </w:p>
          <w:p w:rsidR="00EC5D08" w:rsidRPr="00116D74" w:rsidRDefault="00EC5D08" w:rsidP="00C21BF4">
            <w:pPr>
              <w:rPr>
                <w:szCs w:val="24"/>
              </w:rPr>
            </w:pP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Escitalopram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Lavendar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Tussionex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Colgate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>Ecstasy MDMA</w:t>
            </w:r>
            <w:r w:rsidRPr="00D76A3C">
              <w:rPr>
                <w:rFonts w:cs="Times New Roman"/>
                <w:szCs w:val="24"/>
                <w:vertAlign w:val="superscript"/>
              </w:rPr>
              <w:t>∩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D91AE5">
              <w:rPr>
                <w:i/>
                <w:szCs w:val="24"/>
              </w:rPr>
              <w:t>Methylphenidate</w:t>
            </w:r>
          </w:p>
          <w:p w:rsidR="00EC5D08" w:rsidRDefault="00EC5D08" w:rsidP="00C21BF4">
            <w:pPr>
              <w:rPr>
                <w:szCs w:val="24"/>
              </w:rPr>
            </w:pP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Versed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D91AE5">
              <w:rPr>
                <w:i/>
                <w:szCs w:val="24"/>
              </w:rPr>
              <w:t>Clonazepam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Methyldopa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Vaccine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D91AE5">
              <w:rPr>
                <w:i/>
                <w:szCs w:val="24"/>
              </w:rPr>
              <w:t>Konsyl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>KY Jelly</w:t>
            </w:r>
          </w:p>
          <w:p w:rsidR="00EC5D08" w:rsidRPr="00116D74" w:rsidRDefault="00EC5D08" w:rsidP="00C21BF4">
            <w:pPr>
              <w:rPr>
                <w:szCs w:val="24"/>
              </w:rPr>
            </w:pPr>
          </w:p>
        </w:tc>
      </w:tr>
      <w:tr w:rsidR="00EC5D08" w:rsidRPr="002F7ECE" w:rsidTr="00C21BF4">
        <w:trPr>
          <w:trHeight w:val="1430"/>
        </w:trPr>
        <w:tc>
          <w:tcPr>
            <w:tcW w:w="9350" w:type="dxa"/>
          </w:tcPr>
          <w:p w:rsidR="00EC5D08" w:rsidRDefault="00EC5D08" w:rsidP="00C21BF4">
            <w:pPr>
              <w:jc w:val="center"/>
              <w:rPr>
                <w:b/>
                <w:sz w:val="28"/>
                <w:szCs w:val="28"/>
              </w:rPr>
            </w:pPr>
          </w:p>
          <w:p w:rsidR="00EC5D08" w:rsidRPr="00116D74" w:rsidRDefault="00EC5D08" w:rsidP="00C21BF4">
            <w:pPr>
              <w:jc w:val="center"/>
              <w:rPr>
                <w:b/>
                <w:sz w:val="28"/>
                <w:szCs w:val="28"/>
              </w:rPr>
            </w:pPr>
            <w:r w:rsidRPr="00116D74">
              <w:rPr>
                <w:b/>
                <w:sz w:val="28"/>
                <w:szCs w:val="28"/>
              </w:rPr>
              <w:t>2010</w:t>
            </w:r>
          </w:p>
          <w:p w:rsidR="00EC5D08" w:rsidRPr="00116D74" w:rsidRDefault="00EC5D08" w:rsidP="00C21BF4">
            <w:pPr>
              <w:jc w:val="center"/>
              <w:rPr>
                <w:szCs w:val="24"/>
              </w:rPr>
            </w:pPr>
          </w:p>
          <w:p w:rsidR="00EC5D08" w:rsidRDefault="00EC5D08" w:rsidP="00C21BF4">
            <w:pPr>
              <w:rPr>
                <w:szCs w:val="24"/>
              </w:rPr>
            </w:pP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Atropine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Skelaxin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CB42FD">
              <w:rPr>
                <w:i/>
                <w:szCs w:val="24"/>
              </w:rPr>
              <w:t>Concerta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Thiamine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D91AE5">
              <w:rPr>
                <w:i/>
                <w:szCs w:val="24"/>
              </w:rPr>
              <w:t xml:space="preserve">Zoloft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>Lasix SR</w:t>
            </w:r>
            <w:r w:rsidRPr="00387412">
              <w:rPr>
                <w:rFonts w:cs="Times New Roman"/>
                <w:vertAlign w:val="superscript"/>
              </w:rPr>
              <w:t>‡</w:t>
            </w:r>
            <w:r>
              <w:rPr>
                <w:rFonts w:cs="Times New Roman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D91AE5">
              <w:rPr>
                <w:i/>
                <w:szCs w:val="24"/>
              </w:rPr>
              <w:t xml:space="preserve">Ziprasidone </w:t>
            </w:r>
            <w:r>
              <w:rPr>
                <w:szCs w:val="24"/>
              </w:rPr>
              <w:t xml:space="preserve">                 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D91AE5">
              <w:rPr>
                <w:i/>
                <w:szCs w:val="24"/>
              </w:rPr>
              <w:t>Leucovorin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Nuvigil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Chaste Berry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Plavix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Dopamine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Actos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Fluphenazine</w:t>
            </w:r>
            <w:proofErr w:type="spellEnd"/>
            <w:r w:rsidRPr="00116D7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Prozac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>Risperidone</w:t>
            </w:r>
          </w:p>
          <w:p w:rsidR="00EC5D08" w:rsidRPr="00116D74" w:rsidRDefault="00EC5D08" w:rsidP="00C21BF4">
            <w:pPr>
              <w:rPr>
                <w:szCs w:val="24"/>
              </w:rPr>
            </w:pPr>
          </w:p>
        </w:tc>
      </w:tr>
      <w:tr w:rsidR="00EC5D08" w:rsidRPr="002F7ECE" w:rsidTr="00C21BF4">
        <w:trPr>
          <w:trHeight w:val="1160"/>
        </w:trPr>
        <w:tc>
          <w:tcPr>
            <w:tcW w:w="9350" w:type="dxa"/>
          </w:tcPr>
          <w:p w:rsidR="00EC5D08" w:rsidRDefault="00EC5D08" w:rsidP="00C21BF4">
            <w:pPr>
              <w:jc w:val="center"/>
              <w:rPr>
                <w:b/>
                <w:sz w:val="28"/>
                <w:szCs w:val="28"/>
              </w:rPr>
            </w:pPr>
          </w:p>
          <w:p w:rsidR="00EC5D08" w:rsidRPr="00116D74" w:rsidRDefault="00EC5D08" w:rsidP="00C21BF4">
            <w:pPr>
              <w:jc w:val="center"/>
              <w:rPr>
                <w:b/>
                <w:sz w:val="28"/>
                <w:szCs w:val="28"/>
              </w:rPr>
            </w:pPr>
            <w:r w:rsidRPr="00116D74">
              <w:rPr>
                <w:b/>
                <w:sz w:val="28"/>
                <w:szCs w:val="28"/>
              </w:rPr>
              <w:t>2011</w:t>
            </w:r>
          </w:p>
          <w:p w:rsidR="00EC5D08" w:rsidRPr="00116D74" w:rsidRDefault="00EC5D08" w:rsidP="00C21BF4">
            <w:pPr>
              <w:jc w:val="center"/>
              <w:rPr>
                <w:szCs w:val="24"/>
              </w:rPr>
            </w:pPr>
          </w:p>
          <w:p w:rsidR="00EC5D08" w:rsidRDefault="00EC5D08" w:rsidP="00C21BF4">
            <w:pPr>
              <w:rPr>
                <w:szCs w:val="24"/>
              </w:rPr>
            </w:pP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Serotonin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Vivarin</w:t>
            </w:r>
            <w:proofErr w:type="spellEnd"/>
            <w:r w:rsidRPr="00116D74">
              <w:rPr>
                <w:szCs w:val="24"/>
              </w:rPr>
              <w:t xml:space="preserve"> 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Celexa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D91AE5">
              <w:rPr>
                <w:i/>
                <w:szCs w:val="24"/>
              </w:rPr>
              <w:t>Nitroglycerin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Insulin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Bambuterol</w:t>
            </w:r>
            <w:proofErr w:type="spellEnd"/>
            <w:r w:rsidRPr="00CB42FD">
              <w:rPr>
                <w:rFonts w:cs="Times New Roman"/>
                <w:szCs w:val="24"/>
                <w:vertAlign w:val="superscript"/>
              </w:rPr>
              <w:t>#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Librium </w:t>
            </w:r>
            <w:r>
              <w:rPr>
                <w:szCs w:val="24"/>
              </w:rPr>
              <w:t xml:space="preserve">             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Eskalith</w:t>
            </w:r>
            <w:proofErr w:type="spellEnd"/>
            <w:r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Grandaxin</w:t>
            </w:r>
            <w:proofErr w:type="spellEnd"/>
            <w:r w:rsidRPr="00CB42FD">
              <w:rPr>
                <w:rFonts w:cs="Times New Roman"/>
                <w:szCs w:val="24"/>
                <w:vertAlign w:val="superscript"/>
              </w:rPr>
              <w:t>#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D91AE5">
              <w:rPr>
                <w:i/>
                <w:szCs w:val="24"/>
              </w:rPr>
              <w:t>Fusilev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St. John’s Wort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Coumadin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>Diazepam</w:t>
            </w:r>
            <w:r>
              <w:rPr>
                <w:szCs w:val="24"/>
              </w:rPr>
              <w:t xml:space="preserve"> </w:t>
            </w:r>
          </w:p>
          <w:p w:rsidR="00EC5D08" w:rsidRPr="00116D74" w:rsidRDefault="00EC5D08" w:rsidP="00C21BF4">
            <w:pPr>
              <w:rPr>
                <w:szCs w:val="24"/>
              </w:rPr>
            </w:pPr>
          </w:p>
        </w:tc>
      </w:tr>
      <w:tr w:rsidR="00EC5D08" w:rsidRPr="002F7ECE" w:rsidTr="00C21BF4">
        <w:tc>
          <w:tcPr>
            <w:tcW w:w="9350" w:type="dxa"/>
          </w:tcPr>
          <w:p w:rsidR="00EC5D08" w:rsidRDefault="00EC5D08" w:rsidP="00C21BF4">
            <w:pPr>
              <w:jc w:val="center"/>
              <w:rPr>
                <w:b/>
                <w:sz w:val="28"/>
                <w:szCs w:val="28"/>
              </w:rPr>
            </w:pPr>
          </w:p>
          <w:p w:rsidR="00EC5D08" w:rsidRPr="00116D74" w:rsidRDefault="00EC5D08" w:rsidP="00C21BF4">
            <w:pPr>
              <w:jc w:val="center"/>
              <w:rPr>
                <w:b/>
                <w:sz w:val="28"/>
                <w:szCs w:val="28"/>
              </w:rPr>
            </w:pPr>
            <w:r w:rsidRPr="00116D74">
              <w:rPr>
                <w:b/>
                <w:sz w:val="28"/>
                <w:szCs w:val="28"/>
              </w:rPr>
              <w:t>2012</w:t>
            </w:r>
          </w:p>
          <w:p w:rsidR="00EC5D08" w:rsidRPr="00116D74" w:rsidRDefault="00EC5D08" w:rsidP="00C21BF4">
            <w:pPr>
              <w:jc w:val="center"/>
              <w:rPr>
                <w:szCs w:val="24"/>
              </w:rPr>
            </w:pPr>
          </w:p>
          <w:p w:rsidR="00EC5D08" w:rsidRDefault="00EC5D08" w:rsidP="00C21BF4">
            <w:pPr>
              <w:rPr>
                <w:szCs w:val="24"/>
              </w:rPr>
            </w:pP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Paroxetine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D91AE5">
              <w:rPr>
                <w:i/>
                <w:szCs w:val="24"/>
              </w:rPr>
              <w:t>Klonopin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Cuprimine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>
              <w:rPr>
                <w:szCs w:val="24"/>
              </w:rPr>
              <w:t>-----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Nudexta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Intuniv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>
              <w:rPr>
                <w:szCs w:val="24"/>
              </w:rPr>
              <w:t>-----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AndroFire</w:t>
            </w:r>
            <w:proofErr w:type="spellEnd"/>
          </w:p>
          <w:p w:rsidR="00EC5D08" w:rsidRPr="00116D74" w:rsidRDefault="00EC5D08" w:rsidP="00C21BF4">
            <w:pPr>
              <w:rPr>
                <w:szCs w:val="24"/>
              </w:rPr>
            </w:pPr>
          </w:p>
        </w:tc>
      </w:tr>
      <w:tr w:rsidR="00EC5D08" w:rsidTr="00C21BF4">
        <w:trPr>
          <w:trHeight w:val="1250"/>
        </w:trPr>
        <w:tc>
          <w:tcPr>
            <w:tcW w:w="9350" w:type="dxa"/>
          </w:tcPr>
          <w:p w:rsidR="00EC5D08" w:rsidRDefault="00EC5D08" w:rsidP="00C21BF4">
            <w:pPr>
              <w:jc w:val="center"/>
              <w:rPr>
                <w:b/>
                <w:sz w:val="28"/>
                <w:szCs w:val="28"/>
              </w:rPr>
            </w:pPr>
          </w:p>
          <w:p w:rsidR="00EC5D08" w:rsidRPr="00116D74" w:rsidRDefault="00EC5D08" w:rsidP="00C21BF4">
            <w:pPr>
              <w:jc w:val="center"/>
              <w:rPr>
                <w:b/>
                <w:sz w:val="28"/>
                <w:szCs w:val="28"/>
              </w:rPr>
            </w:pPr>
            <w:r w:rsidRPr="00116D74">
              <w:rPr>
                <w:b/>
                <w:sz w:val="28"/>
                <w:szCs w:val="28"/>
              </w:rPr>
              <w:t>2013</w:t>
            </w:r>
          </w:p>
          <w:p w:rsidR="00EC5D08" w:rsidRPr="00116D74" w:rsidRDefault="00EC5D08" w:rsidP="00C21BF4">
            <w:pPr>
              <w:jc w:val="center"/>
              <w:rPr>
                <w:szCs w:val="24"/>
              </w:rPr>
            </w:pPr>
          </w:p>
          <w:p w:rsidR="00EC5D08" w:rsidRDefault="00EC5D08" w:rsidP="00C21BF4">
            <w:pPr>
              <w:rPr>
                <w:szCs w:val="24"/>
              </w:rPr>
            </w:pP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Bromazepam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D91AE5">
              <w:rPr>
                <w:i/>
                <w:szCs w:val="24"/>
              </w:rPr>
              <w:t>Focalin</w:t>
            </w:r>
            <w:r w:rsidRPr="00116D74">
              <w:rPr>
                <w:szCs w:val="24"/>
              </w:rPr>
              <w:t xml:space="preserve"> XR</w:t>
            </w:r>
            <w:r w:rsidRPr="00387412">
              <w:rPr>
                <w:rFonts w:cs="Times New Roman"/>
                <w:szCs w:val="24"/>
                <w:vertAlign w:val="superscript"/>
              </w:rPr>
              <w:t>*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Seroquel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D91AE5">
              <w:rPr>
                <w:i/>
                <w:szCs w:val="24"/>
              </w:rPr>
              <w:t>Daytrana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Oxytocin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Tamiflu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Zyprexa  </w:t>
            </w:r>
            <w:r>
              <w:rPr>
                <w:szCs w:val="24"/>
              </w:rPr>
              <w:t xml:space="preserve">        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>Ketamine</w:t>
            </w:r>
            <w:r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D91AE5">
              <w:rPr>
                <w:i/>
                <w:szCs w:val="24"/>
              </w:rPr>
              <w:t>Psyllium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Forteo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>□</w:t>
            </w:r>
            <w:r w:rsidRPr="00116D74">
              <w:rPr>
                <w:szCs w:val="24"/>
              </w:rPr>
              <w:t xml:space="preserve"> PRN</w:t>
            </w:r>
            <w:r w:rsidRPr="00387412">
              <w:rPr>
                <w:rFonts w:cs="Times New Roman"/>
                <w:vertAlign w:val="superscript"/>
              </w:rPr>
              <w:t>†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 w:rsidRPr="00116D74">
              <w:rPr>
                <w:szCs w:val="24"/>
              </w:rPr>
              <w:t xml:space="preserve">Medrol </w:t>
            </w:r>
            <w:proofErr w:type="spellStart"/>
            <w:r w:rsidRPr="00116D74">
              <w:rPr>
                <w:szCs w:val="24"/>
              </w:rPr>
              <w:t>Dosepack</w:t>
            </w:r>
            <w:proofErr w:type="spellEnd"/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>
              <w:rPr>
                <w:szCs w:val="24"/>
              </w:rPr>
              <w:t>-----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r>
              <w:rPr>
                <w:szCs w:val="24"/>
              </w:rPr>
              <w:t>-----</w:t>
            </w:r>
            <w:r w:rsidRPr="00116D74">
              <w:rPr>
                <w:szCs w:val="24"/>
              </w:rPr>
              <w:t xml:space="preserve"> </w:t>
            </w:r>
            <w:r w:rsidRPr="00116D74">
              <w:rPr>
                <w:rFonts w:cs="Times New Roman"/>
                <w:szCs w:val="24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Kynamro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EC5D08" w:rsidRPr="00116D74" w:rsidRDefault="00EC5D08" w:rsidP="00C21BF4">
            <w:pPr>
              <w:rPr>
                <w:szCs w:val="24"/>
              </w:rPr>
            </w:pPr>
          </w:p>
        </w:tc>
      </w:tr>
      <w:tr w:rsidR="00EC5D08" w:rsidTr="00C21BF4">
        <w:trPr>
          <w:trHeight w:val="980"/>
        </w:trPr>
        <w:tc>
          <w:tcPr>
            <w:tcW w:w="9350" w:type="dxa"/>
          </w:tcPr>
          <w:p w:rsidR="00EC5D08" w:rsidRDefault="00EC5D08" w:rsidP="00C21BF4">
            <w:pPr>
              <w:jc w:val="center"/>
              <w:rPr>
                <w:b/>
                <w:sz w:val="28"/>
                <w:szCs w:val="28"/>
              </w:rPr>
            </w:pPr>
          </w:p>
          <w:p w:rsidR="00EC5D08" w:rsidRDefault="00EC5D08" w:rsidP="00C21BF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116D74">
              <w:rPr>
                <w:b/>
                <w:sz w:val="28"/>
                <w:szCs w:val="28"/>
              </w:rPr>
              <w:t>2014</w:t>
            </w:r>
          </w:p>
          <w:p w:rsidR="00EC5D08" w:rsidRPr="00116D74" w:rsidRDefault="00EC5D08" w:rsidP="00C21BF4">
            <w:pPr>
              <w:jc w:val="center"/>
              <w:rPr>
                <w:b/>
                <w:sz w:val="28"/>
                <w:szCs w:val="28"/>
              </w:rPr>
            </w:pPr>
          </w:p>
          <w:p w:rsidR="00EC5D08" w:rsidRPr="00116D74" w:rsidRDefault="00EC5D08" w:rsidP="00C21BF4">
            <w:pPr>
              <w:rPr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Fioricet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Cordarone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r w:rsidRPr="00116D74">
              <w:rPr>
                <w:szCs w:val="24"/>
              </w:rPr>
              <w:t>Clozapine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Romazicon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r w:rsidRPr="00116D74">
              <w:rPr>
                <w:szCs w:val="24"/>
              </w:rPr>
              <w:t>Isoniazid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proofErr w:type="spellStart"/>
            <w:r w:rsidRPr="00D91AE5">
              <w:rPr>
                <w:i/>
                <w:szCs w:val="24"/>
              </w:rPr>
              <w:t>Catapres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r w:rsidRPr="00116D74">
              <w:rPr>
                <w:szCs w:val="24"/>
              </w:rPr>
              <w:t>Chloroquine</w:t>
            </w:r>
          </w:p>
          <w:p w:rsidR="00EC5D08" w:rsidRDefault="00EC5D08" w:rsidP="00C21BF4">
            <w:pPr>
              <w:rPr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Restasis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r w:rsidRPr="00116D74">
              <w:rPr>
                <w:szCs w:val="24"/>
              </w:rPr>
              <w:t>Tagamet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r w:rsidRPr="00116D74">
              <w:rPr>
                <w:szCs w:val="24"/>
              </w:rPr>
              <w:t>Viagra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r w:rsidRPr="00116D74">
              <w:rPr>
                <w:szCs w:val="24"/>
              </w:rPr>
              <w:t>Ethanol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r w:rsidRPr="00116D74">
              <w:rPr>
                <w:szCs w:val="24"/>
              </w:rPr>
              <w:t>Dexamethasone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proofErr w:type="spellStart"/>
            <w:r w:rsidRPr="00116D74">
              <w:rPr>
                <w:szCs w:val="24"/>
              </w:rPr>
              <w:t>Flexeril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□ </w:t>
            </w:r>
            <w:r w:rsidRPr="008B51C5">
              <w:rPr>
                <w:i/>
                <w:szCs w:val="24"/>
              </w:rPr>
              <w:t>Namenda</w:t>
            </w:r>
          </w:p>
          <w:p w:rsidR="00EC5D08" w:rsidRPr="00116D74" w:rsidRDefault="00EC5D08" w:rsidP="00C21BF4">
            <w:pPr>
              <w:rPr>
                <w:szCs w:val="24"/>
              </w:rPr>
            </w:pPr>
          </w:p>
        </w:tc>
      </w:tr>
    </w:tbl>
    <w:p w:rsidR="00EC5D08" w:rsidRDefault="00EC5D08" w:rsidP="00EC5D08">
      <w:pPr>
        <w:spacing w:after="0"/>
        <w:rPr>
          <w:rFonts w:cs="Times New Roman"/>
          <w:szCs w:val="24"/>
        </w:rPr>
      </w:pPr>
    </w:p>
    <w:p w:rsidR="00EC5D08" w:rsidRDefault="00EC5D08" w:rsidP="00EC5D08">
      <w:pPr>
        <w:spacing w:after="0"/>
        <w:rPr>
          <w:rFonts w:cs="Times New Roman"/>
          <w:szCs w:val="24"/>
        </w:rPr>
      </w:pPr>
      <w:r w:rsidRPr="00387412">
        <w:rPr>
          <w:rFonts w:cs="Times New Roman"/>
          <w:b/>
          <w:i/>
          <w:szCs w:val="24"/>
        </w:rPr>
        <w:t>Key</w:t>
      </w:r>
      <w:r>
        <w:rPr>
          <w:rFonts w:cs="Times New Roman"/>
          <w:szCs w:val="24"/>
        </w:rPr>
        <w:t>: ∩: 3</w:t>
      </w:r>
      <w:proofErr w:type="gramStart"/>
      <w:r>
        <w:rPr>
          <w:rFonts w:cs="Times New Roman"/>
          <w:szCs w:val="24"/>
        </w:rPr>
        <w:t>,4</w:t>
      </w:r>
      <w:proofErr w:type="gramEnd"/>
      <w:r>
        <w:rPr>
          <w:rFonts w:cs="Times New Roman"/>
          <w:szCs w:val="24"/>
        </w:rPr>
        <w:t xml:space="preserve">-Methylenedioxymethamphetamine; </w:t>
      </w:r>
      <w:r w:rsidRPr="00387412">
        <w:rPr>
          <w:rFonts w:cs="Times New Roman"/>
        </w:rPr>
        <w:t>‡</w:t>
      </w:r>
      <w:r>
        <w:rPr>
          <w:rFonts w:cs="Times New Roman"/>
        </w:rPr>
        <w:t xml:space="preserve">: Sustained Release; </w:t>
      </w:r>
      <w:r w:rsidRPr="00387412">
        <w:rPr>
          <w:rFonts w:cs="Times New Roman"/>
          <w:szCs w:val="24"/>
        </w:rPr>
        <w:t>*</w:t>
      </w:r>
      <w:r>
        <w:rPr>
          <w:rFonts w:cs="Times New Roman"/>
          <w:szCs w:val="24"/>
        </w:rPr>
        <w:t xml:space="preserve">: Extended Release; </w:t>
      </w:r>
    </w:p>
    <w:p w:rsidR="00EC5D08" w:rsidRDefault="00EC5D08" w:rsidP="00EC5D08">
      <w:pPr>
        <w:spacing w:after="0"/>
      </w:pPr>
      <w:r w:rsidRPr="00387412">
        <w:rPr>
          <w:rFonts w:cs="Times New Roman"/>
        </w:rPr>
        <w:t>†</w:t>
      </w:r>
      <w:r>
        <w:rPr>
          <w:rFonts w:cs="Times New Roman"/>
        </w:rPr>
        <w:t xml:space="preserve">: As needed; -----: Discontinued process; </w:t>
      </w:r>
      <w:r>
        <w:rPr>
          <w:rFonts w:cs="Times New Roman"/>
          <w:szCs w:val="24"/>
        </w:rPr>
        <w:t>Italics: Recurrent drug therapies;                                 ↕: Removed from U.S.A. market; #: Not available in U.S.A. market</w:t>
      </w:r>
    </w:p>
    <w:p w:rsidR="006C5030" w:rsidRDefault="006C5030"/>
    <w:sectPr w:rsidR="006C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08"/>
    <w:rsid w:val="00653A67"/>
    <w:rsid w:val="006C5030"/>
    <w:rsid w:val="009E5743"/>
    <w:rsid w:val="00EC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ADEC2-718E-4F5A-9AB1-4D0B99B1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Kenric Ware</dc:creator>
  <cp:keywords/>
  <dc:description/>
  <cp:lastModifiedBy>Kenric Ware</cp:lastModifiedBy>
  <cp:revision>3</cp:revision>
  <dcterms:created xsi:type="dcterms:W3CDTF">2017-01-09T23:38:00Z</dcterms:created>
  <dcterms:modified xsi:type="dcterms:W3CDTF">2017-01-11T16:59:00Z</dcterms:modified>
</cp:coreProperties>
</file>