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CFE262" w14:textId="1EFE1F08" w:rsidR="00687BA7" w:rsidRPr="00662455" w:rsidRDefault="00687BA7" w:rsidP="00D06B7E">
      <w:pPr>
        <w:pStyle w:val="Header"/>
        <w:tabs>
          <w:tab w:val="right" w:pos="9450"/>
        </w:tabs>
        <w:ind w:right="190"/>
        <w:jc w:val="both"/>
        <w:rPr>
          <w:i/>
        </w:rPr>
      </w:pPr>
      <w:r>
        <w:rPr>
          <w:lang w:val="id-ID"/>
        </w:rPr>
        <w:t>Nuroso, H., Siswanto, J.</w:t>
      </w:r>
      <w:r w:rsidR="00D06B7E">
        <w:rPr>
          <w:lang w:val="id-ID"/>
        </w:rPr>
        <w:t xml:space="preserve">, </w:t>
      </w:r>
      <w:r>
        <w:rPr>
          <w:lang w:val="id-ID"/>
        </w:rPr>
        <w:t>&amp; Huda,</w:t>
      </w:r>
      <w:r w:rsidR="00D06B7E">
        <w:rPr>
          <w:lang w:val="id-ID"/>
        </w:rPr>
        <w:t xml:space="preserve"> </w:t>
      </w:r>
      <w:r>
        <w:rPr>
          <w:lang w:val="id-ID"/>
        </w:rPr>
        <w:t>C</w:t>
      </w:r>
      <w:r>
        <w:t>.</w:t>
      </w:r>
      <w:r w:rsidRPr="00BD52B0">
        <w:t xml:space="preserve"> (</w:t>
      </w:r>
      <w:r>
        <w:t>201</w:t>
      </w:r>
      <w:r w:rsidR="00D06B7E">
        <w:rPr>
          <w:lang w:val="id-ID"/>
        </w:rPr>
        <w:t>7</w:t>
      </w:r>
      <w:r w:rsidRPr="00BD52B0">
        <w:t xml:space="preserve">). </w:t>
      </w:r>
      <w:r w:rsidR="00D06B7E">
        <w:rPr>
          <w:lang w:val="id-ID"/>
        </w:rPr>
        <w:t>Developing a learning Model to promot</w:t>
      </w:r>
      <w:r w:rsidR="00B1615B">
        <w:rPr>
          <w:lang w:val="id-ID"/>
        </w:rPr>
        <w:t>e the skills of analytical thin</w:t>
      </w:r>
      <w:r w:rsidR="00D06B7E">
        <w:rPr>
          <w:lang w:val="id-ID"/>
        </w:rPr>
        <w:t>king</w:t>
      </w:r>
      <w:r>
        <w:t xml:space="preserve">. </w:t>
      </w:r>
      <w:r w:rsidRPr="00D06B7E">
        <w:rPr>
          <w:i/>
        </w:rPr>
        <w:t>Journal of Education and Learning</w:t>
      </w:r>
      <w:r>
        <w:t>. Vol.</w:t>
      </w:r>
      <w:r w:rsidR="00D06B7E">
        <w:rPr>
          <w:lang w:val="id-ID"/>
        </w:rPr>
        <w:t>11</w:t>
      </w:r>
      <w:r>
        <w:t xml:space="preserve"> (</w:t>
      </w:r>
      <w:r w:rsidR="00D06B7E">
        <w:rPr>
          <w:lang w:val="id-ID"/>
        </w:rPr>
        <w:t>2</w:t>
      </w:r>
      <w:r>
        <w:t>) pp. x-y.</w:t>
      </w:r>
    </w:p>
    <w:p w14:paraId="3E78250C" w14:textId="5891405C" w:rsidR="001F77EA" w:rsidRPr="00D06B7E" w:rsidRDefault="00D06B7E" w:rsidP="001F77EA">
      <w:pPr>
        <w:pStyle w:val="Header"/>
        <w:tabs>
          <w:tab w:val="clear" w:pos="4680"/>
          <w:tab w:val="clear" w:pos="9360"/>
          <w:tab w:val="right" w:pos="9450"/>
        </w:tabs>
        <w:ind w:right="190"/>
        <w:jc w:val="both"/>
        <w:rPr>
          <w:lang w:val="id-ID" w:eastAsia="tr-TR"/>
        </w:rPr>
      </w:pPr>
      <w:r>
        <w:rPr>
          <w:b/>
          <w:szCs w:val="24"/>
          <w:u w:val="single"/>
          <w:lang w:val="id-ID" w:eastAsia="id-ID"/>
        </w:rPr>
        <w:t xml:space="preserve"> </w:t>
      </w:r>
    </w:p>
    <w:p w14:paraId="578AD310" w14:textId="77777777" w:rsidR="00687BA7" w:rsidRDefault="00687BA7" w:rsidP="00806A11">
      <w:pPr>
        <w:ind w:right="190"/>
        <w:jc w:val="center"/>
        <w:rPr>
          <w:b/>
          <w:sz w:val="32"/>
          <w:lang w:val="id-ID" w:eastAsia="tr-TR"/>
        </w:rPr>
      </w:pPr>
    </w:p>
    <w:p w14:paraId="2BA64032" w14:textId="00EADA30" w:rsidR="00D73172" w:rsidRPr="00C03A3A" w:rsidRDefault="00DF3F7E" w:rsidP="00806A11">
      <w:pPr>
        <w:ind w:right="190"/>
        <w:jc w:val="center"/>
        <w:rPr>
          <w:b/>
          <w:sz w:val="32"/>
          <w:lang w:eastAsia="tr-TR"/>
        </w:rPr>
      </w:pPr>
      <w:r w:rsidRPr="00C03A3A">
        <w:rPr>
          <w:b/>
          <w:sz w:val="32"/>
          <w:lang w:eastAsia="tr-TR"/>
        </w:rPr>
        <w:t xml:space="preserve">Developing a Learning Model to </w:t>
      </w:r>
      <w:r w:rsidR="00CF3B1C" w:rsidRPr="00C03A3A">
        <w:rPr>
          <w:b/>
          <w:sz w:val="32"/>
          <w:lang w:eastAsia="tr-TR"/>
        </w:rPr>
        <w:t>Promote</w:t>
      </w:r>
      <w:r w:rsidRPr="00C03A3A">
        <w:rPr>
          <w:b/>
          <w:sz w:val="32"/>
          <w:lang w:eastAsia="tr-TR"/>
        </w:rPr>
        <w:t xml:space="preserve"> the Skills of Analytical Thinking</w:t>
      </w:r>
      <w:r w:rsidR="00806A11" w:rsidRPr="00C03A3A">
        <w:rPr>
          <w:b/>
          <w:sz w:val="32"/>
          <w:lang w:eastAsia="tr-TR"/>
        </w:rPr>
        <w:t xml:space="preserve"> </w:t>
      </w:r>
    </w:p>
    <w:p w14:paraId="23F99814" w14:textId="77777777" w:rsidR="00D73172" w:rsidRPr="00C03A3A" w:rsidRDefault="00D73172" w:rsidP="00D73172">
      <w:pPr>
        <w:jc w:val="center"/>
        <w:rPr>
          <w:b/>
          <w:sz w:val="28"/>
        </w:rPr>
      </w:pPr>
      <w:r w:rsidRPr="00C03A3A">
        <w:rPr>
          <w:b/>
          <w:sz w:val="28"/>
        </w:rPr>
        <w:t xml:space="preserve"> </w:t>
      </w:r>
    </w:p>
    <w:p w14:paraId="394C0FE8" w14:textId="4410132D" w:rsidR="00C97168" w:rsidRPr="00CA3427" w:rsidRDefault="00C97168" w:rsidP="00806A11">
      <w:pPr>
        <w:ind w:right="193"/>
        <w:jc w:val="right"/>
        <w:rPr>
          <w:sz w:val="20"/>
          <w:lang w:val="id-ID" w:eastAsia="tr-TR"/>
        </w:rPr>
      </w:pPr>
      <w:r w:rsidRPr="00C03A3A">
        <w:rPr>
          <w:sz w:val="20"/>
          <w:lang w:eastAsia="tr-TR"/>
        </w:rPr>
        <w:t>Harto Nuroso</w:t>
      </w:r>
      <w:r w:rsidR="00CA3427">
        <w:rPr>
          <w:rStyle w:val="FootnoteReference"/>
          <w:sz w:val="20"/>
          <w:lang w:eastAsia="tr-TR"/>
        </w:rPr>
        <w:footnoteReference w:id="1"/>
      </w:r>
    </w:p>
    <w:p w14:paraId="360B0C8D" w14:textId="4CE28B94" w:rsidR="00D73172" w:rsidRPr="00CF71D5" w:rsidRDefault="00C97168" w:rsidP="00806A11">
      <w:pPr>
        <w:ind w:right="193"/>
        <w:jc w:val="right"/>
        <w:rPr>
          <w:sz w:val="20"/>
          <w:lang w:val="id-ID" w:eastAsia="tr-TR"/>
        </w:rPr>
      </w:pPr>
      <w:r w:rsidRPr="00C03A3A">
        <w:rPr>
          <w:sz w:val="20"/>
          <w:lang w:eastAsia="tr-TR"/>
        </w:rPr>
        <w:t>Universitas PGRI Semarang</w:t>
      </w:r>
      <w:r w:rsidR="00CF71D5">
        <w:rPr>
          <w:sz w:val="20"/>
          <w:lang w:val="id-ID" w:eastAsia="tr-TR"/>
        </w:rPr>
        <w:t>, Indonesia</w:t>
      </w:r>
    </w:p>
    <w:p w14:paraId="208FDBF2" w14:textId="77777777" w:rsidR="00A3473A" w:rsidRPr="00C03A3A" w:rsidRDefault="00A3473A" w:rsidP="00806A11">
      <w:pPr>
        <w:ind w:right="193"/>
        <w:jc w:val="right"/>
        <w:rPr>
          <w:sz w:val="20"/>
          <w:lang w:eastAsia="tr-TR"/>
        </w:rPr>
      </w:pPr>
    </w:p>
    <w:p w14:paraId="7A37153E" w14:textId="17DBD8A7" w:rsidR="00A3473A" w:rsidRPr="00C03A3A" w:rsidRDefault="00A3473A" w:rsidP="00806A11">
      <w:pPr>
        <w:ind w:right="193"/>
        <w:jc w:val="right"/>
        <w:rPr>
          <w:sz w:val="20"/>
          <w:lang w:eastAsia="tr-TR"/>
        </w:rPr>
      </w:pPr>
      <w:r w:rsidRPr="00C03A3A">
        <w:rPr>
          <w:sz w:val="20"/>
          <w:lang w:eastAsia="tr-TR"/>
        </w:rPr>
        <w:t>Joko Siswanto</w:t>
      </w:r>
      <w:r w:rsidR="001961E7" w:rsidRPr="001961E7">
        <w:rPr>
          <w:rStyle w:val="FootnoteReference"/>
          <w:sz w:val="20"/>
          <w:lang w:eastAsia="tr-TR"/>
        </w:rPr>
        <w:footnoteReference w:customMarkFollows="1" w:id="2"/>
        <w:sym w:font="Symbol" w:char="F02A"/>
      </w:r>
      <w:r w:rsidR="001961E7" w:rsidRPr="001961E7">
        <w:rPr>
          <w:rStyle w:val="FootnoteReference"/>
          <w:sz w:val="20"/>
          <w:lang w:eastAsia="tr-TR"/>
        </w:rPr>
        <w:sym w:font="Symbol" w:char="F02A"/>
      </w:r>
    </w:p>
    <w:p w14:paraId="74597158" w14:textId="2A117BAB" w:rsidR="00A3473A" w:rsidRPr="00CF71D5" w:rsidRDefault="00A3473A" w:rsidP="00A3473A">
      <w:pPr>
        <w:ind w:right="193"/>
        <w:jc w:val="right"/>
        <w:rPr>
          <w:sz w:val="20"/>
          <w:lang w:val="id-ID" w:eastAsia="tr-TR"/>
        </w:rPr>
      </w:pPr>
      <w:r w:rsidRPr="00C03A3A">
        <w:rPr>
          <w:sz w:val="20"/>
          <w:lang w:eastAsia="tr-TR"/>
        </w:rPr>
        <w:t>Universitas PGRI Semarang</w:t>
      </w:r>
      <w:r w:rsidR="00CF71D5">
        <w:rPr>
          <w:sz w:val="20"/>
          <w:lang w:val="id-ID" w:eastAsia="tr-TR"/>
        </w:rPr>
        <w:t>, Indonesia</w:t>
      </w:r>
    </w:p>
    <w:p w14:paraId="4A790A60" w14:textId="77777777" w:rsidR="00A3473A" w:rsidRPr="00C03A3A" w:rsidRDefault="00A3473A" w:rsidP="00806A11">
      <w:pPr>
        <w:ind w:right="193"/>
        <w:jc w:val="right"/>
        <w:rPr>
          <w:sz w:val="20"/>
          <w:lang w:eastAsia="tr-TR"/>
        </w:rPr>
      </w:pPr>
    </w:p>
    <w:p w14:paraId="787E0800" w14:textId="0ECDF18D" w:rsidR="00A3473A" w:rsidRPr="001961E7" w:rsidRDefault="00A3473A" w:rsidP="00806A11">
      <w:pPr>
        <w:ind w:right="193"/>
        <w:jc w:val="right"/>
        <w:rPr>
          <w:sz w:val="20"/>
          <w:lang w:val="id-ID" w:eastAsia="tr-TR"/>
        </w:rPr>
      </w:pPr>
      <w:r w:rsidRPr="00C03A3A">
        <w:rPr>
          <w:sz w:val="20"/>
          <w:lang w:eastAsia="tr-TR"/>
        </w:rPr>
        <w:t>Choirul Huda</w:t>
      </w:r>
      <w:r w:rsidR="001961E7">
        <w:rPr>
          <w:rStyle w:val="FootnoteReference"/>
          <w:sz w:val="20"/>
          <w:lang w:eastAsia="tr-TR"/>
        </w:rPr>
        <w:footnoteReference w:customMarkFollows="1" w:id="3"/>
        <w:t>***</w:t>
      </w:r>
    </w:p>
    <w:p w14:paraId="60ED4BD2" w14:textId="7BC20CDC" w:rsidR="00D73172" w:rsidRPr="00CF71D5" w:rsidRDefault="00A3473A" w:rsidP="00A3473A">
      <w:pPr>
        <w:ind w:right="193"/>
        <w:jc w:val="right"/>
        <w:rPr>
          <w:sz w:val="20"/>
          <w:lang w:val="id-ID" w:eastAsia="tr-TR"/>
        </w:rPr>
      </w:pPr>
      <w:r w:rsidRPr="00C03A3A">
        <w:rPr>
          <w:sz w:val="20"/>
          <w:lang w:eastAsia="tr-TR"/>
        </w:rPr>
        <w:t>Universitas PGRI Semarang</w:t>
      </w:r>
      <w:r w:rsidR="00CF71D5">
        <w:rPr>
          <w:sz w:val="20"/>
          <w:lang w:val="id-ID" w:eastAsia="tr-TR"/>
        </w:rPr>
        <w:t>, Indonesia</w:t>
      </w:r>
    </w:p>
    <w:p w14:paraId="14B86F4D" w14:textId="77777777" w:rsidR="008C1585" w:rsidRDefault="008C1585" w:rsidP="008C1585">
      <w:pPr>
        <w:pStyle w:val="abstract"/>
        <w:spacing w:before="0" w:line="240" w:lineRule="auto"/>
        <w:ind w:left="0" w:right="190"/>
        <w:rPr>
          <w:b/>
          <w:i w:val="0"/>
          <w:szCs w:val="24"/>
          <w:lang w:val="id-ID"/>
        </w:rPr>
      </w:pPr>
    </w:p>
    <w:p w14:paraId="029288A9" w14:textId="77777777" w:rsidR="008C1585" w:rsidRDefault="008C1585" w:rsidP="008C1585">
      <w:pPr>
        <w:pStyle w:val="abstract"/>
        <w:spacing w:before="0" w:line="240" w:lineRule="auto"/>
        <w:ind w:left="0" w:right="190"/>
        <w:rPr>
          <w:b/>
          <w:i w:val="0"/>
          <w:szCs w:val="24"/>
          <w:lang w:val="id-ID"/>
        </w:rPr>
      </w:pPr>
    </w:p>
    <w:p w14:paraId="49C5BEF9" w14:textId="2D693585" w:rsidR="00764B10" w:rsidRPr="00C03A3A" w:rsidRDefault="00C03A3A" w:rsidP="00764B10">
      <w:pPr>
        <w:pStyle w:val="abstract"/>
        <w:spacing w:before="0" w:line="240" w:lineRule="auto"/>
        <w:ind w:left="0" w:right="190"/>
        <w:rPr>
          <w:b/>
          <w:i w:val="0"/>
          <w:szCs w:val="24"/>
          <w:lang w:val="en-US"/>
        </w:rPr>
      </w:pPr>
      <w:r>
        <w:rPr>
          <w:b/>
          <w:i w:val="0"/>
          <w:szCs w:val="24"/>
          <w:lang w:val="en-US"/>
        </w:rPr>
        <w:t>Abs</w:t>
      </w:r>
      <w:r>
        <w:rPr>
          <w:b/>
          <w:i w:val="0"/>
          <w:szCs w:val="24"/>
          <w:lang w:val="id-ID"/>
        </w:rPr>
        <w:t>tract</w:t>
      </w:r>
    </w:p>
    <w:p w14:paraId="6F95D38B" w14:textId="25BFC642" w:rsidR="00A3473A" w:rsidRPr="00C37498" w:rsidRDefault="00DF3F7E" w:rsidP="00764B10">
      <w:pPr>
        <w:pStyle w:val="abstract"/>
        <w:spacing w:before="0" w:line="240" w:lineRule="auto"/>
        <w:ind w:left="0" w:right="190"/>
        <w:rPr>
          <w:i w:val="0"/>
          <w:sz w:val="18"/>
        </w:rPr>
      </w:pPr>
      <w:r w:rsidRPr="00C37498">
        <w:rPr>
          <w:i w:val="0"/>
          <w:sz w:val="18"/>
        </w:rPr>
        <w:t xml:space="preserve">This research is aimed at developing a learning model that encourages the skills of analytical thinking in science. The method used is research and development. The result is the ICAE (Incubation, Collection of </w:t>
      </w:r>
      <w:r w:rsidR="000354D6">
        <w:rPr>
          <w:i w:val="0"/>
          <w:sz w:val="18"/>
          <w:lang w:val="id-ID"/>
        </w:rPr>
        <w:t>d</w:t>
      </w:r>
      <w:r w:rsidRPr="00C37498">
        <w:rPr>
          <w:i w:val="0"/>
          <w:sz w:val="18"/>
        </w:rPr>
        <w:t>ata, Analysis, and Evaluation) model that promotes analytical thinking skills. Results of normalized gain tests show that the gain score is 0.28, which indicates that the ICAE learning model positively affects students’ analytical thinking</w:t>
      </w:r>
      <w:r w:rsidR="00331F94" w:rsidRPr="00C37498">
        <w:rPr>
          <w:i w:val="0"/>
          <w:sz w:val="18"/>
        </w:rPr>
        <w:t xml:space="preserve">, even though still within the lower category. The ICAE model also promotes the </w:t>
      </w:r>
      <w:r w:rsidR="00C03A3A" w:rsidRPr="00C37498">
        <w:rPr>
          <w:i w:val="0"/>
          <w:sz w:val="18"/>
        </w:rPr>
        <w:t>skills</w:t>
      </w:r>
      <w:r w:rsidR="00331F94" w:rsidRPr="00C37498">
        <w:rPr>
          <w:i w:val="0"/>
          <w:sz w:val="18"/>
        </w:rPr>
        <w:t xml:space="preserve"> of analytical thinking in science and it has gained positive response from students. </w:t>
      </w:r>
    </w:p>
    <w:p w14:paraId="539F5146" w14:textId="77777777" w:rsidR="00E8684E" w:rsidRPr="00C03A3A" w:rsidRDefault="00E8684E" w:rsidP="00A12AF5">
      <w:pPr>
        <w:ind w:right="190"/>
        <w:rPr>
          <w:b/>
          <w:sz w:val="18"/>
        </w:rPr>
      </w:pPr>
    </w:p>
    <w:p w14:paraId="0D56481F" w14:textId="7B5ACB68" w:rsidR="00331F94" w:rsidRPr="00C03A3A" w:rsidRDefault="00331F94" w:rsidP="00331F94">
      <w:pPr>
        <w:autoSpaceDE w:val="0"/>
        <w:spacing w:after="120"/>
        <w:ind w:left="1080" w:right="14" w:hanging="1080"/>
        <w:rPr>
          <w:sz w:val="18"/>
          <w:lang w:eastAsia="tr-TR"/>
        </w:rPr>
      </w:pPr>
      <w:r w:rsidRPr="00D35C80">
        <w:rPr>
          <w:b/>
          <w:sz w:val="22"/>
          <w:szCs w:val="22"/>
        </w:rPr>
        <w:t>Keywords</w:t>
      </w:r>
      <w:r w:rsidRPr="00C03A3A">
        <w:rPr>
          <w:sz w:val="22"/>
          <w:szCs w:val="22"/>
        </w:rPr>
        <w:t xml:space="preserve">:  </w:t>
      </w:r>
      <w:r w:rsidRPr="008C1585">
        <w:rPr>
          <w:i/>
          <w:sz w:val="18"/>
          <w:lang w:eastAsia="tr-TR"/>
        </w:rPr>
        <w:t xml:space="preserve">ICAE model, </w:t>
      </w:r>
      <w:r w:rsidR="00C03A3A" w:rsidRPr="008C1585">
        <w:rPr>
          <w:i/>
          <w:sz w:val="18"/>
          <w:lang w:eastAsia="tr-TR"/>
        </w:rPr>
        <w:t>analytical</w:t>
      </w:r>
      <w:r w:rsidRPr="008C1585">
        <w:rPr>
          <w:i/>
          <w:sz w:val="18"/>
          <w:lang w:eastAsia="tr-TR"/>
        </w:rPr>
        <w:t xml:space="preserve"> thinking skills, science learning</w:t>
      </w:r>
    </w:p>
    <w:p w14:paraId="32DC6DD2" w14:textId="77777777" w:rsidR="00A12AF5" w:rsidRPr="00C03A3A" w:rsidRDefault="00A12AF5" w:rsidP="00764B10">
      <w:pPr>
        <w:pStyle w:val="abstract"/>
        <w:spacing w:before="0" w:line="240" w:lineRule="auto"/>
        <w:ind w:left="0" w:right="190"/>
        <w:rPr>
          <w:i w:val="0"/>
          <w:sz w:val="18"/>
          <w:lang w:val="en-US"/>
        </w:rPr>
      </w:pPr>
    </w:p>
    <w:p w14:paraId="211A01CC" w14:textId="77777777" w:rsidR="00A3473A" w:rsidRDefault="00A3473A" w:rsidP="00A12AF5">
      <w:pPr>
        <w:pStyle w:val="abstract"/>
        <w:spacing w:before="0" w:line="240" w:lineRule="auto"/>
        <w:ind w:left="0" w:right="190"/>
        <w:rPr>
          <w:i w:val="0"/>
          <w:sz w:val="18"/>
          <w:lang w:val="id-ID"/>
        </w:rPr>
      </w:pPr>
    </w:p>
    <w:p w14:paraId="3489FEEF" w14:textId="77777777" w:rsidR="000B123C" w:rsidRDefault="000B123C" w:rsidP="00A12AF5">
      <w:pPr>
        <w:pStyle w:val="abstract"/>
        <w:spacing w:before="0" w:line="240" w:lineRule="auto"/>
        <w:ind w:left="0" w:right="190"/>
        <w:rPr>
          <w:i w:val="0"/>
          <w:sz w:val="18"/>
          <w:lang w:val="id-ID"/>
        </w:rPr>
      </w:pPr>
    </w:p>
    <w:p w14:paraId="2D05D65D" w14:textId="77777777" w:rsidR="000B123C" w:rsidRDefault="000B123C" w:rsidP="00A12AF5">
      <w:pPr>
        <w:pStyle w:val="abstract"/>
        <w:spacing w:before="0" w:line="240" w:lineRule="auto"/>
        <w:ind w:left="0" w:right="190"/>
        <w:rPr>
          <w:i w:val="0"/>
          <w:sz w:val="18"/>
          <w:lang w:val="id-ID"/>
        </w:rPr>
      </w:pPr>
    </w:p>
    <w:p w14:paraId="2885AB20" w14:textId="6B6A5BF8" w:rsidR="00BA2EBA" w:rsidRPr="001961E7" w:rsidRDefault="00BA2EBA" w:rsidP="00BA2EBA">
      <w:pPr>
        <w:pStyle w:val="author"/>
        <w:ind w:right="947"/>
        <w:jc w:val="both"/>
        <w:rPr>
          <w:sz w:val="18"/>
          <w:lang w:val="id-ID"/>
        </w:rPr>
      </w:pPr>
    </w:p>
    <w:p w14:paraId="2B02BEB2" w14:textId="77777777" w:rsidR="00BA2EBA" w:rsidRPr="00B9446C" w:rsidRDefault="00BA2EBA" w:rsidP="00BA2EBA">
      <w:pPr>
        <w:pStyle w:val="author"/>
        <w:ind w:right="947"/>
        <w:jc w:val="both"/>
        <w:rPr>
          <w:sz w:val="18"/>
        </w:rPr>
      </w:pPr>
    </w:p>
    <w:p w14:paraId="53FD88D2" w14:textId="77777777" w:rsidR="000B123C" w:rsidRDefault="000B123C" w:rsidP="00A12AF5">
      <w:pPr>
        <w:pStyle w:val="abstract"/>
        <w:spacing w:before="0" w:line="240" w:lineRule="auto"/>
        <w:ind w:left="0" w:right="190"/>
        <w:rPr>
          <w:i w:val="0"/>
          <w:sz w:val="18"/>
          <w:lang w:val="id-ID"/>
        </w:rPr>
      </w:pPr>
    </w:p>
    <w:p w14:paraId="4076D4BA" w14:textId="77777777" w:rsidR="000B123C" w:rsidRDefault="000B123C" w:rsidP="00A12AF5">
      <w:pPr>
        <w:pStyle w:val="abstract"/>
        <w:spacing w:before="0" w:line="240" w:lineRule="auto"/>
        <w:ind w:left="0" w:right="190"/>
        <w:rPr>
          <w:i w:val="0"/>
          <w:sz w:val="18"/>
          <w:lang w:val="id-ID"/>
        </w:rPr>
      </w:pPr>
    </w:p>
    <w:p w14:paraId="29CBC7C0" w14:textId="77777777" w:rsidR="000B123C" w:rsidRDefault="000B123C" w:rsidP="00A12AF5">
      <w:pPr>
        <w:pStyle w:val="abstract"/>
        <w:spacing w:before="0" w:line="240" w:lineRule="auto"/>
        <w:ind w:left="0" w:right="190"/>
        <w:rPr>
          <w:i w:val="0"/>
          <w:sz w:val="18"/>
          <w:lang w:val="id-ID"/>
        </w:rPr>
      </w:pPr>
    </w:p>
    <w:p w14:paraId="09BAE4F9" w14:textId="77777777" w:rsidR="000B123C" w:rsidRDefault="000B123C" w:rsidP="00A12AF5">
      <w:pPr>
        <w:pStyle w:val="abstract"/>
        <w:spacing w:before="0" w:line="240" w:lineRule="auto"/>
        <w:ind w:left="0" w:right="190"/>
        <w:rPr>
          <w:i w:val="0"/>
          <w:sz w:val="18"/>
          <w:lang w:val="id-ID"/>
        </w:rPr>
      </w:pPr>
    </w:p>
    <w:p w14:paraId="61EEDE3A" w14:textId="77777777" w:rsidR="000B123C" w:rsidRDefault="000B123C" w:rsidP="00A12AF5">
      <w:pPr>
        <w:pStyle w:val="abstract"/>
        <w:spacing w:before="0" w:line="240" w:lineRule="auto"/>
        <w:ind w:left="0" w:right="190"/>
        <w:rPr>
          <w:i w:val="0"/>
          <w:sz w:val="18"/>
          <w:lang w:val="id-ID"/>
        </w:rPr>
      </w:pPr>
    </w:p>
    <w:p w14:paraId="23D032A2" w14:textId="77777777" w:rsidR="000B123C" w:rsidRDefault="000B123C" w:rsidP="00A12AF5">
      <w:pPr>
        <w:pStyle w:val="abstract"/>
        <w:spacing w:before="0" w:line="240" w:lineRule="auto"/>
        <w:ind w:left="0" w:right="190"/>
        <w:rPr>
          <w:i w:val="0"/>
          <w:sz w:val="18"/>
          <w:lang w:val="id-ID"/>
        </w:rPr>
      </w:pPr>
    </w:p>
    <w:p w14:paraId="05334959" w14:textId="77777777" w:rsidR="000B123C" w:rsidRDefault="000B123C" w:rsidP="00A12AF5">
      <w:pPr>
        <w:pStyle w:val="abstract"/>
        <w:spacing w:before="0" w:line="240" w:lineRule="auto"/>
        <w:ind w:left="0" w:right="190"/>
        <w:rPr>
          <w:i w:val="0"/>
          <w:sz w:val="18"/>
          <w:lang w:val="id-ID"/>
        </w:rPr>
      </w:pPr>
    </w:p>
    <w:p w14:paraId="1B917C4E" w14:textId="77777777" w:rsidR="000B123C" w:rsidRDefault="000B123C" w:rsidP="00A12AF5">
      <w:pPr>
        <w:pStyle w:val="abstract"/>
        <w:spacing w:before="0" w:line="240" w:lineRule="auto"/>
        <w:ind w:left="0" w:right="190"/>
        <w:rPr>
          <w:i w:val="0"/>
          <w:sz w:val="18"/>
          <w:lang w:val="id-ID"/>
        </w:rPr>
      </w:pPr>
    </w:p>
    <w:p w14:paraId="375A6CD1" w14:textId="77777777" w:rsidR="000B123C" w:rsidRDefault="000B123C" w:rsidP="00A12AF5">
      <w:pPr>
        <w:pStyle w:val="abstract"/>
        <w:spacing w:before="0" w:line="240" w:lineRule="auto"/>
        <w:ind w:left="0" w:right="190"/>
        <w:rPr>
          <w:i w:val="0"/>
          <w:sz w:val="18"/>
          <w:lang w:val="id-ID"/>
        </w:rPr>
      </w:pPr>
    </w:p>
    <w:p w14:paraId="230D5569" w14:textId="77777777" w:rsidR="000B123C" w:rsidRPr="000B123C" w:rsidRDefault="000B123C" w:rsidP="00A12AF5">
      <w:pPr>
        <w:pStyle w:val="abstract"/>
        <w:spacing w:before="0" w:line="240" w:lineRule="auto"/>
        <w:ind w:left="0" w:right="190"/>
        <w:rPr>
          <w:i w:val="0"/>
          <w:sz w:val="18"/>
          <w:lang w:val="id-ID"/>
        </w:rPr>
      </w:pPr>
    </w:p>
    <w:p w14:paraId="110A097B" w14:textId="4B0B6735" w:rsidR="00D73172" w:rsidRPr="00C03A3A" w:rsidRDefault="00036A1B" w:rsidP="001F77EA">
      <w:pPr>
        <w:pStyle w:val="Heading1"/>
        <w:ind w:right="-1"/>
        <w:jc w:val="center"/>
        <w:rPr>
          <w:i w:val="0"/>
          <w:sz w:val="24"/>
          <w:lang w:eastAsia="tr-TR"/>
        </w:rPr>
      </w:pPr>
      <w:r w:rsidRPr="00C03A3A">
        <w:rPr>
          <w:i w:val="0"/>
          <w:sz w:val="24"/>
          <w:lang w:eastAsia="tr-TR"/>
        </w:rPr>
        <w:lastRenderedPageBreak/>
        <w:t>Introduction</w:t>
      </w:r>
    </w:p>
    <w:p w14:paraId="491A7313" w14:textId="6BA165D7" w:rsidR="00921A55" w:rsidRPr="00C37498" w:rsidRDefault="00036A1B" w:rsidP="001F77EA">
      <w:pPr>
        <w:ind w:right="-1" w:firstLine="709"/>
        <w:jc w:val="both"/>
        <w:rPr>
          <w:sz w:val="20"/>
          <w:lang w:val="en-AU" w:eastAsia="tr-TR"/>
        </w:rPr>
      </w:pPr>
      <w:r w:rsidRPr="00C37498">
        <w:rPr>
          <w:sz w:val="20"/>
          <w:lang w:val="en-AU" w:eastAsia="tr-TR"/>
        </w:rPr>
        <w:t>Science learning allows students to apply scientific concepts and higher level thinking, and encourages them to be aware of and care about the environment. Rote learning is not suitable for the teaching of science</w:t>
      </w:r>
      <w:r w:rsidR="00753FE4" w:rsidRPr="00C37498">
        <w:rPr>
          <w:sz w:val="20"/>
          <w:lang w:val="en-AU" w:eastAsia="tr-TR"/>
        </w:rPr>
        <w:t xml:space="preserve"> </w:t>
      </w:r>
      <w:r w:rsidR="00E13E13" w:rsidRPr="00C37498">
        <w:rPr>
          <w:sz w:val="20"/>
          <w:lang w:val="en-AU" w:eastAsia="tr-TR"/>
        </w:rPr>
        <w:fldChar w:fldCharType="begin" w:fldLock="1"/>
      </w:r>
      <w:r w:rsidR="00DF4DEB" w:rsidRPr="00C37498">
        <w:rPr>
          <w:sz w:val="20"/>
          <w:lang w:val="en-AU" w:eastAsia="tr-TR"/>
        </w:rPr>
        <w:instrText>ADDIN CSL_CITATION { "citationItems" : [ { "id" : "ITEM-1", "itemData" : { "author" : [ { "dropping-particle" : "", "family" : "Barton, J., &amp; Haslett", "given" : "T.", "non-dropping-particle" : "", "parse-names" : false, "suffix" : "" } ], "container-title" : "Systems research and behavioural science", "id" : "ITEM-1", "issued" : { "date-parts" : [ [ "2007" ] ] }, "page" : "143-155", "title" : "Analysis, synthesis, systems thinking and the scientific method: rediscovering the importance of open system", "type" : "article-journal", "volume" : "24" }, "uris" : [ "http://www.mendeley.com/documents/?uuid=fef290af-b8fa-4aef-9f14-8e9bcf9a0670" ] } ], "mendeley" : { "formattedCitation" : "(Barton, J., &amp; Haslett, 2007)", "manualFormatting" : "(Barton &amp; Haslett, 2007)", "plainTextFormattedCitation" : "(Barton, J., &amp; Haslett, 2007)", "previouslyFormattedCitation" : "(Barton, J., &amp; Haslett, 2007)" }, "properties" : { "noteIndex" : 0 }, "schema" : "https://github.com/citation-style-language/schema/raw/master/csl-citation.json" }</w:instrText>
      </w:r>
      <w:r w:rsidR="00E13E13" w:rsidRPr="00C37498">
        <w:rPr>
          <w:sz w:val="20"/>
          <w:lang w:val="en-AU" w:eastAsia="tr-TR"/>
        </w:rPr>
        <w:fldChar w:fldCharType="separate"/>
      </w:r>
      <w:r w:rsidR="00DF4DEB" w:rsidRPr="00C37498">
        <w:rPr>
          <w:sz w:val="20"/>
          <w:lang w:val="en-AU" w:eastAsia="tr-TR"/>
        </w:rPr>
        <w:t xml:space="preserve">(Barton </w:t>
      </w:r>
      <w:r w:rsidR="00E13E13" w:rsidRPr="00C37498">
        <w:rPr>
          <w:sz w:val="20"/>
          <w:lang w:val="en-AU" w:eastAsia="tr-TR"/>
        </w:rPr>
        <w:t>&amp; Haslett, 2007)</w:t>
      </w:r>
      <w:r w:rsidR="00E13E13" w:rsidRPr="00C37498">
        <w:rPr>
          <w:sz w:val="20"/>
          <w:lang w:val="en-AU" w:eastAsia="tr-TR"/>
        </w:rPr>
        <w:fldChar w:fldCharType="end"/>
      </w:r>
      <w:r w:rsidR="000A6F7C" w:rsidRPr="00C37498">
        <w:rPr>
          <w:sz w:val="20"/>
          <w:lang w:val="en-AU" w:eastAsia="tr-TR"/>
        </w:rPr>
        <w:t xml:space="preserve"> </w:t>
      </w:r>
      <w:r w:rsidR="000A6F7C" w:rsidRPr="00C37498">
        <w:rPr>
          <w:sz w:val="20"/>
          <w:lang w:val="en-AU" w:eastAsia="tr-TR"/>
        </w:rPr>
        <w:fldChar w:fldCharType="begin" w:fldLock="1"/>
      </w:r>
      <w:r w:rsidR="000A6F7C" w:rsidRPr="00C37498">
        <w:rPr>
          <w:sz w:val="20"/>
          <w:lang w:val="en-AU" w:eastAsia="tr-TR"/>
        </w:rPr>
        <w:instrText>ADDIN CSL_CITATION { "citationItems" : [ { "id" : "ITEM-1", "itemData" : { "author" : [ { "dropping-particle" : "", "family" : "Splinder", "given" : "M.", "non-dropping-particle" : "", "parse-names" : false, "suffix" : "" } ], "container-title" : "Journal of agricuture education", "id" : "ITEM-1", "issue" : "1", "issued" : { "date-parts" : [ [ "2015" ] ] }, "page" : "203-220", "title" : "Science integrating learning objectives: A cooperative learning group process", "type" : "article-journal", "volume" : "56" }, "uris" : [ "http://www.mendeley.com/documents/?uuid=5622bd6c-5e37-4fbf-8912-e90094dbafe8" ] } ], "mendeley" : { "formattedCitation" : "(Splinder, 2015)", "plainTextFormattedCitation" : "(Splinder, 2015)", "previouslyFormattedCitation" : "(Splinder, 2015)" }, "properties" : { "noteIndex" : 0 }, "schema" : "https://github.com/citation-style-language/schema/raw/master/csl-citation.json" }</w:instrText>
      </w:r>
      <w:r w:rsidR="000A6F7C" w:rsidRPr="00C37498">
        <w:rPr>
          <w:sz w:val="20"/>
          <w:lang w:val="en-AU" w:eastAsia="tr-TR"/>
        </w:rPr>
        <w:fldChar w:fldCharType="separate"/>
      </w:r>
      <w:r w:rsidR="000A6F7C" w:rsidRPr="00C37498">
        <w:rPr>
          <w:sz w:val="20"/>
          <w:lang w:val="en-AU" w:eastAsia="tr-TR"/>
        </w:rPr>
        <w:t>(Splinder, 2015)</w:t>
      </w:r>
      <w:r w:rsidR="000A6F7C" w:rsidRPr="00C37498">
        <w:rPr>
          <w:sz w:val="20"/>
          <w:lang w:val="en-AU" w:eastAsia="tr-TR"/>
        </w:rPr>
        <w:fldChar w:fldCharType="end"/>
      </w:r>
      <w:r w:rsidR="00921A55" w:rsidRPr="00C37498">
        <w:rPr>
          <w:sz w:val="20"/>
          <w:lang w:val="en-AU" w:eastAsia="tr-TR"/>
        </w:rPr>
        <w:t xml:space="preserve">. </w:t>
      </w:r>
      <w:r w:rsidRPr="00C37498">
        <w:rPr>
          <w:sz w:val="20"/>
          <w:lang w:val="en-AU" w:eastAsia="tr-TR"/>
        </w:rPr>
        <w:t xml:space="preserve">Learning must foster the mastery of thinking skills and provide space for the development of social-emotional skills </w:t>
      </w:r>
      <w:r w:rsidR="00E13E13" w:rsidRPr="00C37498">
        <w:rPr>
          <w:sz w:val="20"/>
          <w:lang w:val="en-AU" w:eastAsia="tr-TR"/>
        </w:rPr>
        <w:fldChar w:fldCharType="begin" w:fldLock="1"/>
      </w:r>
      <w:r w:rsidR="00454439" w:rsidRPr="00C37498">
        <w:rPr>
          <w:sz w:val="20"/>
          <w:lang w:val="en-AU" w:eastAsia="tr-TR"/>
        </w:rPr>
        <w:instrText>ADDIN CSL_CITATION { "citationItems" : [ { "id" : "ITEM-1", "itemData" : { "author" : [ { "dropping-particle" : "", "family" : "Ziv", "given" : "Michal", "non-dropping-particle" : "", "parse-names" : false, "suffix" : "" }, { "dropping-particle" : "", "family" : "Goldin", "given" : "Philippe R", "non-dropping-particle" : "", "parse-names" : false, "suffix" : "" }, { "dropping-particle" : "", "family" : "Jazaieri", "given" : "Hooria", "non-dropping-particle" : "", "parse-names" : false, "suffix" : "" }, { "dropping-particle" : "", "family" : "Hahn", "given" : "Kevin S", "non-dropping-particle" : "", "parse-names" : false, "suffix" : "" }, { "dropping-particle" : "", "family" : "Gross", "given" : "James J", "non-dropping-particle" : "", "parse-names" : false, "suffix" : "" } ], "container-title" : "InfoTrac Science Collection", "id" : "ITEM-1", "issue" : "1", "issued" : { "date-parts" : [ [ "2017" ] ] }, "page" : "1-10", "title" : "Is there less to social anxiety than meets the eye? Behavioral and neural responses to three socio-emotional tasks", "type" : "article-journal", "volume" : "3" }, "uris" : [ "http://www.mendeley.com/documents/?uuid=7bddadb6-d451-4160-a5a1-1a8621aa8e52" ] } ], "mendeley" : { "formattedCitation" : "(Ziv, Goldin, Jazaieri, Hahn, &amp; Gross, 2017)", "manualFormatting" : "(Ziv et al., 2017;", "plainTextFormattedCitation" : "(Ziv, Goldin, Jazaieri, Hahn, &amp; Gross, 2017)", "previouslyFormattedCitation" : "(Ziv, Goldin, Jazaieri, Hahn, &amp; Gross, 2017)" }, "properties" : { "noteIndex" : 0 }, "schema" : "https://github.com/citation-style-language/schema/raw/master/csl-citation.json" }</w:instrText>
      </w:r>
      <w:r w:rsidR="00E13E13" w:rsidRPr="00C37498">
        <w:rPr>
          <w:sz w:val="20"/>
          <w:lang w:val="en-AU" w:eastAsia="tr-TR"/>
        </w:rPr>
        <w:fldChar w:fldCharType="separate"/>
      </w:r>
      <w:r w:rsidR="002B2577" w:rsidRPr="00C37498">
        <w:rPr>
          <w:sz w:val="20"/>
          <w:lang w:val="en-AU" w:eastAsia="tr-TR"/>
        </w:rPr>
        <w:t>(Ziv et al</w:t>
      </w:r>
      <w:r w:rsidR="00454439" w:rsidRPr="00C37498">
        <w:rPr>
          <w:sz w:val="20"/>
          <w:lang w:val="en-AU" w:eastAsia="tr-TR"/>
        </w:rPr>
        <w:t>.</w:t>
      </w:r>
      <w:r w:rsidR="002B2577" w:rsidRPr="00C37498">
        <w:rPr>
          <w:sz w:val="20"/>
          <w:lang w:val="en-AU" w:eastAsia="tr-TR"/>
        </w:rPr>
        <w:t xml:space="preserve">, </w:t>
      </w:r>
      <w:r w:rsidR="00E13E13" w:rsidRPr="00C37498">
        <w:rPr>
          <w:sz w:val="20"/>
          <w:lang w:val="en-AU" w:eastAsia="tr-TR"/>
        </w:rPr>
        <w:t>2017</w:t>
      </w:r>
      <w:r w:rsidR="00753FE4" w:rsidRPr="00C37498">
        <w:rPr>
          <w:sz w:val="20"/>
          <w:lang w:val="en-AU" w:eastAsia="tr-TR"/>
        </w:rPr>
        <w:t>;</w:t>
      </w:r>
      <w:r w:rsidR="00E13E13" w:rsidRPr="00C37498">
        <w:rPr>
          <w:sz w:val="20"/>
          <w:lang w:val="en-AU" w:eastAsia="tr-TR"/>
        </w:rPr>
        <w:fldChar w:fldCharType="end"/>
      </w:r>
      <w:r w:rsidR="00753FE4" w:rsidRPr="00C37498">
        <w:rPr>
          <w:sz w:val="20"/>
          <w:lang w:val="en-AU" w:eastAsia="tr-TR"/>
        </w:rPr>
        <w:t xml:space="preserve"> </w:t>
      </w:r>
      <w:r w:rsidR="00E13E13" w:rsidRPr="00C37498">
        <w:rPr>
          <w:sz w:val="20"/>
          <w:lang w:val="en-AU" w:eastAsia="tr-TR"/>
        </w:rPr>
        <w:fldChar w:fldCharType="begin" w:fldLock="1"/>
      </w:r>
      <w:r w:rsidR="00454439" w:rsidRPr="00C37498">
        <w:rPr>
          <w:sz w:val="20"/>
          <w:lang w:val="en-AU" w:eastAsia="tr-TR"/>
        </w:rPr>
        <w:instrText>ADDIN CSL_CITATION { "citationItems" : [ { "id" : "ITEM-1", "itemData" : { "author" : [ { "dropping-particle" : "", "family" : "Saldarriaga, L.M., Santo, J.B., &amp; da Cunha", "given" : "J.M", "non-dropping-particle" : "", "parse-names" : false, "suffix" : "" } ], "container-title" : "Journal of latino/latin america studies", "id" : "ITEM-1", "issue" : "1", "issued" : { "date-parts" : [ [ "2014" ] ] }, "page" : "1-3", "title" : "Socio-emotional development in latin america: promoting positive socio-emotional development", "type" : "article-journal", "volume" : "6" }, "uris" : [ "http://www.mendeley.com/documents/?uuid=05098124-d070-473b-8b7c-8b9e2e91e60d" ] } ], "mendeley" : { "formattedCitation" : "(Saldarriaga, L.M., Santo, J.B., &amp; da Cunha, 2014)", "manualFormatting" : "Saldarriaga et al., 2014)", "plainTextFormattedCitation" : "(Saldarriaga, L.M., Santo, J.B., &amp; da Cunha, 2014)", "previouslyFormattedCitation" : "(Saldarriaga, L.M., Santo, J.B., &amp; da Cunha, 2014)" }, "properties" : { "noteIndex" : 0 }, "schema" : "https://github.com/citation-style-language/schema/raw/master/csl-citation.json" }</w:instrText>
      </w:r>
      <w:r w:rsidR="00E13E13" w:rsidRPr="00C37498">
        <w:rPr>
          <w:sz w:val="20"/>
          <w:lang w:val="en-AU" w:eastAsia="tr-TR"/>
        </w:rPr>
        <w:fldChar w:fldCharType="separate"/>
      </w:r>
      <w:r w:rsidR="00E13E13" w:rsidRPr="00C37498">
        <w:rPr>
          <w:sz w:val="20"/>
          <w:lang w:val="en-AU" w:eastAsia="tr-TR"/>
        </w:rPr>
        <w:t>Saldarriag</w:t>
      </w:r>
      <w:r w:rsidR="002B2577" w:rsidRPr="00C37498">
        <w:rPr>
          <w:sz w:val="20"/>
          <w:lang w:val="en-AU" w:eastAsia="tr-TR"/>
        </w:rPr>
        <w:t>a et al</w:t>
      </w:r>
      <w:r w:rsidR="00454439" w:rsidRPr="00C37498">
        <w:rPr>
          <w:sz w:val="20"/>
          <w:lang w:val="en-AU" w:eastAsia="tr-TR"/>
        </w:rPr>
        <w:t>.</w:t>
      </w:r>
      <w:r w:rsidR="00E13E13" w:rsidRPr="00C37498">
        <w:rPr>
          <w:sz w:val="20"/>
          <w:lang w:val="en-AU" w:eastAsia="tr-TR"/>
        </w:rPr>
        <w:t>, 2014)</w:t>
      </w:r>
      <w:r w:rsidR="00E13E13" w:rsidRPr="00C37498">
        <w:rPr>
          <w:sz w:val="20"/>
          <w:lang w:val="en-AU" w:eastAsia="tr-TR"/>
        </w:rPr>
        <w:fldChar w:fldCharType="end"/>
      </w:r>
      <w:r w:rsidR="00921A55" w:rsidRPr="00C37498">
        <w:rPr>
          <w:sz w:val="20"/>
          <w:lang w:val="en-AU" w:eastAsia="tr-TR"/>
        </w:rPr>
        <w:t xml:space="preserve">. </w:t>
      </w:r>
      <w:r w:rsidRPr="00C37498">
        <w:rPr>
          <w:sz w:val="20"/>
          <w:lang w:val="en-AU" w:eastAsia="tr-TR"/>
        </w:rPr>
        <w:t xml:space="preserve">Learning must serve as a catalyst for change and create situations or contexts that help students actively delve into science materials </w:t>
      </w:r>
      <w:r w:rsidR="00E13E13" w:rsidRPr="00C37498">
        <w:rPr>
          <w:sz w:val="20"/>
          <w:lang w:val="en-AU" w:eastAsia="tr-TR"/>
        </w:rPr>
        <w:fldChar w:fldCharType="begin" w:fldLock="1"/>
      </w:r>
      <w:r w:rsidR="002B2577" w:rsidRPr="00C37498">
        <w:rPr>
          <w:sz w:val="20"/>
          <w:lang w:val="en-AU" w:eastAsia="tr-TR"/>
        </w:rPr>
        <w:instrText>ADDIN CSL_CITATION { "citationItems" : [ { "id" : "ITEM-1", "itemData" : { "author" : [ { "dropping-particle" : "", "family" : "Baurain, C., &amp; Nade-Grosbois", "given" : "N.", "non-dropping-particle" : "", "parse-names" : false, "suffix" : "" } ], "container-title" : "J Autism Dev Disord", "id" : "ITEM-1", "issued" : { "date-parts" : [ [ "2013" ] ] }, "page" : "1080-1097", "title" : "Theory of mind socio-emotional problem-solving, socio-emotional regulation in children with intellectual diability and typically developing children", "type" : "article-journal", "volume" : "43" }, "uris" : [ "http://www.mendeley.com/documents/?uuid=19cd5342-9f71-4ec1-8399-1f67c12d9a3a" ] } ], "mendeley" : { "formattedCitation" : "(Baurain, C., &amp; Nade-Grosbois, 2013)", "manualFormatting" : "(Baurain &amp; Nade-Grosbois, 2013)", "plainTextFormattedCitation" : "(Baurain, C., &amp; Nade-Grosbois, 2013)", "previouslyFormattedCitation" : "(Baurain, C., &amp; Nade-Grosbois, 2013)" }, "properties" : { "noteIndex" : 0 }, "schema" : "https://github.com/citation-style-language/schema/raw/master/csl-citation.json" }</w:instrText>
      </w:r>
      <w:r w:rsidR="00E13E13" w:rsidRPr="00C37498">
        <w:rPr>
          <w:sz w:val="20"/>
          <w:lang w:val="en-AU" w:eastAsia="tr-TR"/>
        </w:rPr>
        <w:fldChar w:fldCharType="separate"/>
      </w:r>
      <w:r w:rsidR="00E13E13" w:rsidRPr="00C37498">
        <w:rPr>
          <w:sz w:val="20"/>
          <w:lang w:val="en-AU" w:eastAsia="tr-TR"/>
        </w:rPr>
        <w:t>(Baurain</w:t>
      </w:r>
      <w:r w:rsidR="002B2577" w:rsidRPr="00C37498">
        <w:rPr>
          <w:sz w:val="20"/>
          <w:lang w:val="en-AU" w:eastAsia="tr-TR"/>
        </w:rPr>
        <w:t xml:space="preserve"> </w:t>
      </w:r>
      <w:r w:rsidR="00E13E13" w:rsidRPr="00C37498">
        <w:rPr>
          <w:sz w:val="20"/>
          <w:lang w:val="en-AU" w:eastAsia="tr-TR"/>
        </w:rPr>
        <w:t>&amp; Nade-Grosbois, 2013)</w:t>
      </w:r>
      <w:r w:rsidR="00E13E13" w:rsidRPr="00C37498">
        <w:rPr>
          <w:sz w:val="20"/>
          <w:lang w:val="en-AU" w:eastAsia="tr-TR"/>
        </w:rPr>
        <w:fldChar w:fldCharType="end"/>
      </w:r>
      <w:r w:rsidR="00921A55" w:rsidRPr="00C37498">
        <w:rPr>
          <w:sz w:val="20"/>
          <w:lang w:val="en-AU" w:eastAsia="tr-TR"/>
        </w:rPr>
        <w:t>.</w:t>
      </w:r>
    </w:p>
    <w:p w14:paraId="16BD6D02" w14:textId="1AB24147" w:rsidR="00921A55" w:rsidRPr="00C37498" w:rsidRDefault="00036A1B" w:rsidP="00C37498">
      <w:pPr>
        <w:ind w:right="-1" w:firstLine="709"/>
        <w:jc w:val="both"/>
        <w:rPr>
          <w:sz w:val="20"/>
          <w:lang w:val="en-AU" w:eastAsia="tr-TR"/>
        </w:rPr>
      </w:pPr>
      <w:r w:rsidRPr="00C37498">
        <w:rPr>
          <w:sz w:val="20"/>
          <w:lang w:val="en-AU" w:eastAsia="tr-TR"/>
        </w:rPr>
        <w:t xml:space="preserve">The twenty first century learning emphasizes skills or abilities. Skills are automatically mastered by </w:t>
      </w:r>
      <w:r w:rsidR="00CD42D2" w:rsidRPr="00C37498">
        <w:rPr>
          <w:sz w:val="20"/>
          <w:lang w:val="en-AU" w:eastAsia="tr-TR"/>
        </w:rPr>
        <w:t xml:space="preserve">the way students learn and their style of learning </w:t>
      </w:r>
      <w:r w:rsidR="00E13E13" w:rsidRPr="00C37498">
        <w:rPr>
          <w:sz w:val="20"/>
          <w:lang w:val="en-AU" w:eastAsia="tr-TR"/>
        </w:rPr>
        <w:fldChar w:fldCharType="begin" w:fldLock="1"/>
      </w:r>
      <w:r w:rsidR="002B2577" w:rsidRPr="00C37498">
        <w:rPr>
          <w:sz w:val="20"/>
          <w:lang w:val="en-AU" w:eastAsia="tr-TR"/>
        </w:rPr>
        <w:instrText>ADDIN CSL_CITATION { "citationItems" : [ { "id" : "ITEM-1", "itemData" : { "DOI" : "10.1088/1742-6596/739/1/012024", "abstract" : "This research is aimed at designing a learning tool based on multi-representation that can improve problem solving skills. It used the research and development approach. It was applied for the course of Fundamental Physics at Universitas PGRI Semarang for the 2014/2015 academic year. Results show gain analysis &lt;g&gt; value of 0.68, which means some medium improvements. The result of t-test is shows a calculated value of 27.35 and a table t of 2.020 for df = 25 and \u03b1 = 0.05. Results of pre-tests and post-tests increase from 23.45 to 76.15. Application of multi-representation learning tools significantly improves students\u2019 grades.", "author" : [ { "dropping-particle" : "", "family" : "Huda, C., Siswanto, J., Kurniawan, A.F., &amp; Nuroso", "given" : "H.", "non-dropping-particle" : "", "parse-names" : false, "suffix" : "" } ], "container-title" : "Journal of Physics: Conference Series", "id" : "ITEM-1", "issue" : "1", "issued" : { "date-parts" : [ [ "2016" ] ] }, "page" : "1-4", "title" : "Development of multi-representation learning tools for the course of fundamental physics", "type" : "article-journal", "volume" : "739" }, "uris" : [ "http://www.mendeley.com/documents/?uuid=e5aa4128-f65c-4d2f-9e57-99ddcc64283e" ] } ], "mendeley" : { "formattedCitation" : "(Huda, C., Siswanto, J., Kurniawan, A.F., &amp; Nuroso, 2016)", "manualFormatting" : "(Huda et al, 2016)", "plainTextFormattedCitation" : "(Huda, C., Siswanto, J., Kurniawan, A.F., &amp; Nuroso, 2016)", "previouslyFormattedCitation" : "(Huda, C., Siswanto, J., Kurniawan, A.F., &amp; Nuroso, 2016)" }, "properties" : { "noteIndex" : 0 }, "schema" : "https://github.com/citation-style-language/schema/raw/master/csl-citation.json" }</w:instrText>
      </w:r>
      <w:r w:rsidR="00E13E13" w:rsidRPr="00C37498">
        <w:rPr>
          <w:sz w:val="20"/>
          <w:lang w:val="en-AU" w:eastAsia="tr-TR"/>
        </w:rPr>
        <w:fldChar w:fldCharType="separate"/>
      </w:r>
      <w:r w:rsidR="002B2577" w:rsidRPr="00C37498">
        <w:rPr>
          <w:sz w:val="20"/>
          <w:lang w:val="en-AU" w:eastAsia="tr-TR"/>
        </w:rPr>
        <w:t>(Huda et al</w:t>
      </w:r>
      <w:r w:rsidR="00E13E13" w:rsidRPr="00C37498">
        <w:rPr>
          <w:sz w:val="20"/>
          <w:lang w:val="en-AU" w:eastAsia="tr-TR"/>
        </w:rPr>
        <w:t>, 2016)</w:t>
      </w:r>
      <w:r w:rsidR="00E13E13" w:rsidRPr="00C37498">
        <w:rPr>
          <w:sz w:val="20"/>
          <w:lang w:val="en-AU" w:eastAsia="tr-TR"/>
        </w:rPr>
        <w:fldChar w:fldCharType="end"/>
      </w:r>
      <w:r w:rsidR="00E13E13" w:rsidRPr="00C37498">
        <w:rPr>
          <w:sz w:val="20"/>
          <w:lang w:val="en-AU" w:eastAsia="tr-TR"/>
        </w:rPr>
        <w:t xml:space="preserve"> </w:t>
      </w:r>
      <w:r w:rsidR="00E13E13" w:rsidRPr="00C37498">
        <w:rPr>
          <w:sz w:val="20"/>
          <w:lang w:val="en-AU" w:eastAsia="tr-TR"/>
        </w:rPr>
        <w:fldChar w:fldCharType="begin" w:fldLock="1"/>
      </w:r>
      <w:r w:rsidR="002B2577" w:rsidRPr="00C37498">
        <w:rPr>
          <w:sz w:val="20"/>
          <w:lang w:val="en-AU" w:eastAsia="tr-TR"/>
        </w:rPr>
        <w:instrText>ADDIN CSL_CITATION { "citationItems" : [ { "id" : "ITEM-1", "itemData" : { "author" : [ { "dropping-particle" : "", "family" : "Hurd", "given" : "P.D.", "non-dropping-particle" : "", "parse-names" : false, "suffix" : "" } ], "container-title" : "School science and mathematics", "id" : "ITEM-1", "issue" : "6", "issued" : { "date-parts" : [ [ "2000" ] ] }, "page" : "282-288", "title" : "Science Education for the 21st", "type" : "article-journal", "volume" : "100" }, "uris" : [ "http://www.mendeley.com/documents/?uuid=9bc9710d-b77c-4b32-9a9f-65f4785f5171" ] } ], "mendeley" : { "formattedCitation" : "(Hurd, 2000)", "plainTextFormattedCitation" : "(Hurd, 2000)", "previouslyFormattedCitation" : "(Hurd, 2000)" }, "properties" : { "noteIndex" : 0 }, "schema" : "https://github.com/citation-style-language/schema/raw/master/csl-citation.json" }</w:instrText>
      </w:r>
      <w:r w:rsidR="00E13E13" w:rsidRPr="00C37498">
        <w:rPr>
          <w:sz w:val="20"/>
          <w:lang w:val="en-AU" w:eastAsia="tr-TR"/>
        </w:rPr>
        <w:fldChar w:fldCharType="separate"/>
      </w:r>
      <w:r w:rsidR="00E13E13" w:rsidRPr="00C37498">
        <w:rPr>
          <w:sz w:val="20"/>
          <w:lang w:val="en-AU" w:eastAsia="tr-TR"/>
        </w:rPr>
        <w:t>(Hurd, 2000)</w:t>
      </w:r>
      <w:r w:rsidR="00E13E13" w:rsidRPr="00C37498">
        <w:rPr>
          <w:sz w:val="20"/>
          <w:lang w:val="en-AU" w:eastAsia="tr-TR"/>
        </w:rPr>
        <w:fldChar w:fldCharType="end"/>
      </w:r>
      <w:r w:rsidR="00921A55" w:rsidRPr="00C37498">
        <w:rPr>
          <w:sz w:val="20"/>
          <w:lang w:val="en-AU" w:eastAsia="tr-TR"/>
        </w:rPr>
        <w:t xml:space="preserve">.  </w:t>
      </w:r>
      <w:r w:rsidR="00CD42D2" w:rsidRPr="00C37498">
        <w:rPr>
          <w:sz w:val="20"/>
          <w:lang w:val="en-AU" w:eastAsia="tr-TR"/>
        </w:rPr>
        <w:t>This twenty first century learning skills is of some major components like learning and thinking skills, being technology savvy, and leadership skills (creativity, ethics, product oriented).</w:t>
      </w:r>
      <w:r w:rsidR="00921A55" w:rsidRPr="00C37498">
        <w:rPr>
          <w:sz w:val="20"/>
          <w:lang w:val="en-AU" w:eastAsia="tr-TR"/>
        </w:rPr>
        <w:t xml:space="preserve"> </w:t>
      </w:r>
      <w:r w:rsidR="00CD42D2" w:rsidRPr="00C37498">
        <w:rPr>
          <w:sz w:val="20"/>
          <w:lang w:val="en-AU" w:eastAsia="tr-TR"/>
        </w:rPr>
        <w:t>Science learning must cater for the students’ need to learn those skills</w:t>
      </w:r>
      <w:r w:rsidR="00EA252A" w:rsidRPr="00C37498">
        <w:rPr>
          <w:sz w:val="20"/>
          <w:lang w:val="en-AU" w:eastAsia="tr-TR"/>
        </w:rPr>
        <w:t xml:space="preserve"> </w:t>
      </w:r>
      <w:r w:rsidR="00EA252A" w:rsidRPr="00C37498">
        <w:rPr>
          <w:sz w:val="20"/>
          <w:lang w:val="en-AU" w:eastAsia="tr-TR"/>
        </w:rPr>
        <w:fldChar w:fldCharType="begin" w:fldLock="1"/>
      </w:r>
      <w:r w:rsidR="00454439" w:rsidRPr="00C37498">
        <w:rPr>
          <w:sz w:val="20"/>
          <w:lang w:val="en-AU" w:eastAsia="tr-TR"/>
        </w:rPr>
        <w:instrText>ADDIN CSL_CITATION { "citationItems" : [ { "id" : "ITEM-1", "itemData" : { "author" : [ { "dropping-particle" : "", "family" : "Isaacson, M.D., Supalo, C., Michaels, M., &amp; Roth", "given" : "A.", "non-dropping-particle" : "", "parse-names" : false, "suffix" : "" } ], "container-title" : "Journal of science education", "id" : "ITEM-1", "issue" : "1", "issued" : { "date-parts" : [ [ "2017" ] ] }, "page" : "68-75", "title" : "An Examination of Accessible Hands-on Science An Examination of Accessible Hands-on Science Learning Experiences , Self-confidence in One \u2019 s Capacity to Function in the Sciences , and Motivation and Interest in Scientific Studies and Careers", "type" : "article-journal", "volume" : "19" }, "uris" : [ "http://www.mendeley.com/documents/?uuid=18861821-8746-464f-afa6-98865bb76396" ] } ], "mendeley" : { "formattedCitation" : "(Isaacson, M.D., Supalo, C., Michaels, M., &amp; Roth, 2017)", "manualFormatting" : "(Isaacson et al., 2017)", "plainTextFormattedCitation" : "(Isaacson, M.D., Supalo, C., Michaels, M., &amp; Roth, 2017)", "previouslyFormattedCitation" : "(Isaacson, M.D., Supalo, C., Michaels, M., &amp; Roth, 2017)" }, "properties" : { "noteIndex" : 0 }, "schema" : "https://github.com/citation-style-language/schema/raw/master/csl-citation.json" }</w:instrText>
      </w:r>
      <w:r w:rsidR="00EA252A" w:rsidRPr="00C37498">
        <w:rPr>
          <w:sz w:val="20"/>
          <w:lang w:val="en-AU" w:eastAsia="tr-TR"/>
        </w:rPr>
        <w:fldChar w:fldCharType="separate"/>
      </w:r>
      <w:r w:rsidR="00EA252A" w:rsidRPr="00C37498">
        <w:rPr>
          <w:sz w:val="20"/>
          <w:lang w:val="en-AU" w:eastAsia="tr-TR"/>
        </w:rPr>
        <w:t>(Isaacson et al</w:t>
      </w:r>
      <w:r w:rsidR="00454439" w:rsidRPr="00C37498">
        <w:rPr>
          <w:sz w:val="20"/>
          <w:lang w:val="en-AU" w:eastAsia="tr-TR"/>
        </w:rPr>
        <w:t>.</w:t>
      </w:r>
      <w:r w:rsidR="00EA252A" w:rsidRPr="00C37498">
        <w:rPr>
          <w:sz w:val="20"/>
          <w:lang w:val="en-AU" w:eastAsia="tr-TR"/>
        </w:rPr>
        <w:t>, 2017)</w:t>
      </w:r>
      <w:r w:rsidR="00EA252A" w:rsidRPr="00C37498">
        <w:rPr>
          <w:sz w:val="20"/>
          <w:lang w:val="en-AU" w:eastAsia="tr-TR"/>
        </w:rPr>
        <w:fldChar w:fldCharType="end"/>
      </w:r>
      <w:r w:rsidR="00921A55" w:rsidRPr="00C37498">
        <w:rPr>
          <w:sz w:val="20"/>
          <w:lang w:val="en-AU" w:eastAsia="tr-TR"/>
        </w:rPr>
        <w:t>.</w:t>
      </w:r>
    </w:p>
    <w:p w14:paraId="5DE9C9EA" w14:textId="08376C2E" w:rsidR="00921A55" w:rsidRPr="00C37498" w:rsidRDefault="0023590A" w:rsidP="00C37498">
      <w:pPr>
        <w:ind w:right="-1" w:firstLine="709"/>
        <w:jc w:val="both"/>
        <w:rPr>
          <w:sz w:val="20"/>
          <w:lang w:val="en-AU" w:eastAsia="tr-TR"/>
        </w:rPr>
      </w:pPr>
      <w:r w:rsidRPr="00C37498">
        <w:rPr>
          <w:sz w:val="20"/>
          <w:lang w:val="en-AU" w:eastAsia="tr-TR"/>
        </w:rPr>
        <w:t xml:space="preserve">Based on the report by </w:t>
      </w:r>
      <w:r w:rsidR="00921A55" w:rsidRPr="00C37498">
        <w:rPr>
          <w:sz w:val="20"/>
          <w:lang w:val="en-AU" w:eastAsia="tr-TR"/>
        </w:rPr>
        <w:t xml:space="preserve">McKinsey Global Institute </w:t>
      </w:r>
      <w:r w:rsidR="00C03A3A" w:rsidRPr="00C37498">
        <w:rPr>
          <w:sz w:val="20"/>
          <w:lang w:val="en-AU" w:eastAsia="tr-TR"/>
        </w:rPr>
        <w:t>in”</w:t>
      </w:r>
      <w:r w:rsidR="00921A55" w:rsidRPr="00C37498">
        <w:rPr>
          <w:sz w:val="20"/>
          <w:lang w:val="en-AU" w:eastAsia="tr-TR"/>
        </w:rPr>
        <w:t xml:space="preserve">Indonesia Today” </w:t>
      </w:r>
      <w:r w:rsidRPr="00C37498">
        <w:rPr>
          <w:sz w:val="20"/>
          <w:lang w:val="en-AU" w:eastAsia="tr-TR"/>
        </w:rPr>
        <w:t xml:space="preserve">and some excerpt from the Ministry of Education and Culture in Edupost Jogja printed on 25 March, 2013, only 5 percent of Indonesian students master the skills of analytical thinking. Most of the other students are only at the level of knowing </w:t>
      </w:r>
      <w:r w:rsidR="000A6F7C" w:rsidRPr="00C37498">
        <w:rPr>
          <w:sz w:val="20"/>
          <w:lang w:val="en-AU" w:eastAsia="tr-TR"/>
        </w:rPr>
        <w:fldChar w:fldCharType="begin" w:fldLock="1"/>
      </w:r>
      <w:r w:rsidR="00DF4DEB" w:rsidRPr="00C37498">
        <w:rPr>
          <w:sz w:val="20"/>
          <w:lang w:val="en-AU" w:eastAsia="tr-TR"/>
        </w:rPr>
        <w:instrText>ADDIN CSL_CITATION { "citationItems" : [ { "id" : "ITEM-1", "itemData" : { "author" : [ { "dropping-particle" : "", "family" : "Barton, J., &amp; Haslett", "given" : "T.", "non-dropping-particle" : "", "parse-names" : false, "suffix" : "" } ], "container-title" : "Systems research and behavioural science", "id" : "ITEM-1", "issued" : { "date-parts" : [ [ "2007" ] ] }, "page" : "143-155", "title" : "Analysis, synthesis, systems thinking and the scientific method: rediscovering the importance of open system", "type" : "article-journal", "volume" : "24" }, "uris" : [ "http://www.mendeley.com/documents/?uuid=fef290af-b8fa-4aef-9f14-8e9bcf9a0670" ] } ], "mendeley" : { "formattedCitation" : "(Barton, J., &amp; Haslett, 2007)", "manualFormatting" : "(Barton &amp; Haslett, 2007)", "plainTextFormattedCitation" : "(Barton, J., &amp; Haslett, 2007)", "previouslyFormattedCitation" : "(Barton, J., &amp; Haslett, 2007)" }, "properties" : { "noteIndex" : 0 }, "schema" : "https://github.com/citation-style-language/schema/raw/master/csl-citation.json" }</w:instrText>
      </w:r>
      <w:r w:rsidR="000A6F7C" w:rsidRPr="00C37498">
        <w:rPr>
          <w:sz w:val="20"/>
          <w:lang w:val="en-AU" w:eastAsia="tr-TR"/>
        </w:rPr>
        <w:fldChar w:fldCharType="separate"/>
      </w:r>
      <w:r w:rsidR="00DF4DEB" w:rsidRPr="00C37498">
        <w:rPr>
          <w:sz w:val="20"/>
          <w:lang w:val="en-AU" w:eastAsia="tr-TR"/>
        </w:rPr>
        <w:t xml:space="preserve">(Barton </w:t>
      </w:r>
      <w:r w:rsidR="000A6F7C" w:rsidRPr="00C37498">
        <w:rPr>
          <w:sz w:val="20"/>
          <w:lang w:val="en-AU" w:eastAsia="tr-TR"/>
        </w:rPr>
        <w:t>&amp; Haslett, 2007)</w:t>
      </w:r>
      <w:r w:rsidR="000A6F7C" w:rsidRPr="00C37498">
        <w:rPr>
          <w:sz w:val="20"/>
          <w:lang w:val="en-AU" w:eastAsia="tr-TR"/>
        </w:rPr>
        <w:fldChar w:fldCharType="end"/>
      </w:r>
      <w:r w:rsidR="000A6F7C" w:rsidRPr="00C37498">
        <w:rPr>
          <w:sz w:val="20"/>
          <w:lang w:val="en-AU" w:eastAsia="tr-TR"/>
        </w:rPr>
        <w:t xml:space="preserve">. </w:t>
      </w:r>
      <w:r w:rsidRPr="00C37498">
        <w:rPr>
          <w:sz w:val="20"/>
          <w:lang w:val="en-AU" w:eastAsia="tr-TR"/>
        </w:rPr>
        <w:t>Problems in science require analytical skills to be solved. This means low analytical thinking skills results in low lesson mastery. Junior high school students may still adopt the way of thinking from their elementary school years. They are still in the stage of transition. Therefore, there needs to be preparation and conditioning to promote analytical thinking among them, especially in science</w:t>
      </w:r>
      <w:r w:rsidR="00C15347" w:rsidRPr="00C37498">
        <w:rPr>
          <w:sz w:val="20"/>
          <w:lang w:val="en-AU" w:eastAsia="tr-TR"/>
        </w:rPr>
        <w:t xml:space="preserve"> </w:t>
      </w:r>
      <w:r w:rsidR="00C15347" w:rsidRPr="00C37498">
        <w:rPr>
          <w:sz w:val="20"/>
          <w:lang w:val="en-AU" w:eastAsia="tr-TR"/>
        </w:rPr>
        <w:fldChar w:fldCharType="begin" w:fldLock="1"/>
      </w:r>
      <w:r w:rsidR="00454439" w:rsidRPr="00C37498">
        <w:rPr>
          <w:sz w:val="20"/>
          <w:lang w:val="en-AU" w:eastAsia="tr-TR"/>
        </w:rPr>
        <w:instrText>ADDIN CSL_CITATION { "citationItems" : [ { "id" : "ITEM-1", "itemData" : { "author" : [ { "dropping-particle" : "", "family" : "Hospon, M.H., Simms, R.L., &amp; Knezek", "given" : "G.A.", "non-dropping-particle" : "", "parse-names" : false, "suffix" : "" } ], "container-title" : "Journal of research on technology in education", "id" : "ITEM-1", "issue" : "2", "issued" : { "date-parts" : [ [ "2001" ] ] }, "page" : "109-119", "title" : "Using a technology-enriched_environment to improve higher-order thinking skills", "type" : "article-journal", "volume" : "34" }, "uris" : [ "http://www.mendeley.com/documents/?uuid=5e610c3e-2231-420f-a6d8-b2a9fba041a4" ] } ], "mendeley" : { "formattedCitation" : "(Hospon, M.H., Simms, R.L., &amp; Knezek, 2001)", "manualFormatting" : "(Hospon et al., 2001;", "plainTextFormattedCitation" : "(Hospon, M.H., Simms, R.L., &amp; Knezek, 2001)", "previouslyFormattedCitation" : "(Hospon, M.H., Simms, R.L., &amp; Knezek, 2001)" }, "properties" : { "noteIndex" : 0 }, "schema" : "https://github.com/citation-style-language/schema/raw/master/csl-citation.json" }</w:instrText>
      </w:r>
      <w:r w:rsidR="00C15347" w:rsidRPr="00C37498">
        <w:rPr>
          <w:sz w:val="20"/>
          <w:lang w:val="en-AU" w:eastAsia="tr-TR"/>
        </w:rPr>
        <w:fldChar w:fldCharType="separate"/>
      </w:r>
      <w:r w:rsidR="00C15347" w:rsidRPr="00C37498">
        <w:rPr>
          <w:sz w:val="20"/>
          <w:lang w:val="en-AU" w:eastAsia="tr-TR"/>
        </w:rPr>
        <w:t>(Hos</w:t>
      </w:r>
      <w:r w:rsidR="00DF4DEB" w:rsidRPr="00C37498">
        <w:rPr>
          <w:sz w:val="20"/>
          <w:lang w:val="en-AU" w:eastAsia="tr-TR"/>
        </w:rPr>
        <w:t>pon et al</w:t>
      </w:r>
      <w:r w:rsidR="00454439" w:rsidRPr="00C37498">
        <w:rPr>
          <w:sz w:val="20"/>
          <w:lang w:val="en-AU" w:eastAsia="tr-TR"/>
        </w:rPr>
        <w:t>.</w:t>
      </w:r>
      <w:r w:rsidR="00C15347" w:rsidRPr="00C37498">
        <w:rPr>
          <w:sz w:val="20"/>
          <w:lang w:val="en-AU" w:eastAsia="tr-TR"/>
        </w:rPr>
        <w:t>, 2001</w:t>
      </w:r>
      <w:r w:rsidR="00DF4DEB" w:rsidRPr="00C37498">
        <w:rPr>
          <w:sz w:val="20"/>
          <w:lang w:val="en-AU" w:eastAsia="tr-TR"/>
        </w:rPr>
        <w:t>;</w:t>
      </w:r>
      <w:r w:rsidR="00C15347" w:rsidRPr="00C37498">
        <w:rPr>
          <w:sz w:val="20"/>
          <w:lang w:val="en-AU" w:eastAsia="tr-TR"/>
        </w:rPr>
        <w:fldChar w:fldCharType="end"/>
      </w:r>
      <w:r w:rsidR="00DF4DEB" w:rsidRPr="00C37498">
        <w:rPr>
          <w:sz w:val="20"/>
          <w:lang w:val="en-AU" w:eastAsia="tr-TR"/>
        </w:rPr>
        <w:t xml:space="preserve"> </w:t>
      </w:r>
      <w:r w:rsidR="00C15347" w:rsidRPr="00C37498">
        <w:rPr>
          <w:sz w:val="20"/>
          <w:lang w:val="en-AU" w:eastAsia="tr-TR"/>
        </w:rPr>
        <w:fldChar w:fldCharType="begin" w:fldLock="1"/>
      </w:r>
      <w:r w:rsidR="00DF4DEB" w:rsidRPr="00C37498">
        <w:rPr>
          <w:sz w:val="20"/>
          <w:lang w:val="en-AU" w:eastAsia="tr-TR"/>
        </w:rPr>
        <w:instrText>ADDIN CSL_CITATION { "citationItems" : [ { "id" : "ITEM-1", "itemData" : { "author" : [ { "dropping-particle" : "", "family" : "MsMahon", "given" : "G.", "non-dropping-particle" : "", "parse-names" : false, "suffix" : "" } ], "container-title" : "Educational technology &amp; Soceity", "id" : "ITEM-1", "issue" : "4", "issued" : { "date-parts" : [ [ "2009" ] ] }, "page" : "269-281", "title" : "Critical thinking and ICT integration in a western australian secondary school", "type" : "article-journal", "volume" : "12" }, "uris" : [ "http://www.mendeley.com/documents/?uuid=eb15dd9b-2b06-4639-9a07-ac01bbd043cf" ] } ], "mendeley" : { "formattedCitation" : "(MsMahon, 2009)", "manualFormatting" : "McMahon, 2009)", "plainTextFormattedCitation" : "(MsMahon, 2009)", "previouslyFormattedCitation" : "(MsMahon, 2009)" }, "properties" : { "noteIndex" : 0 }, "schema" : "https://github.com/citation-style-language/schema/raw/master/csl-citation.json" }</w:instrText>
      </w:r>
      <w:r w:rsidR="00C15347" w:rsidRPr="00C37498">
        <w:rPr>
          <w:sz w:val="20"/>
          <w:lang w:val="en-AU" w:eastAsia="tr-TR"/>
        </w:rPr>
        <w:fldChar w:fldCharType="separate"/>
      </w:r>
      <w:r w:rsidR="00DF4DEB" w:rsidRPr="00C37498">
        <w:rPr>
          <w:sz w:val="20"/>
          <w:lang w:val="en-AU" w:eastAsia="tr-TR"/>
        </w:rPr>
        <w:t>McMahon, 2009)</w:t>
      </w:r>
      <w:r w:rsidR="00C15347" w:rsidRPr="00C37498">
        <w:rPr>
          <w:sz w:val="20"/>
          <w:lang w:val="en-AU" w:eastAsia="tr-TR"/>
        </w:rPr>
        <w:fldChar w:fldCharType="end"/>
      </w:r>
      <w:r w:rsidR="00921A55" w:rsidRPr="00C37498">
        <w:rPr>
          <w:sz w:val="20"/>
          <w:lang w:val="en-AU" w:eastAsia="tr-TR"/>
        </w:rPr>
        <w:t>.</w:t>
      </w:r>
    </w:p>
    <w:p w14:paraId="6CF3FFF4" w14:textId="363690C3" w:rsidR="00921A55" w:rsidRPr="00C37498" w:rsidRDefault="004E1BCB" w:rsidP="00C37498">
      <w:pPr>
        <w:ind w:right="-1" w:firstLine="709"/>
        <w:jc w:val="both"/>
        <w:rPr>
          <w:sz w:val="20"/>
          <w:lang w:val="en-AU" w:eastAsia="tr-TR"/>
        </w:rPr>
      </w:pPr>
      <w:r w:rsidRPr="00C37498">
        <w:rPr>
          <w:sz w:val="20"/>
          <w:lang w:val="en-AU" w:eastAsia="tr-TR"/>
        </w:rPr>
        <w:t xml:space="preserve">This research aims to develop a learning model that </w:t>
      </w:r>
      <w:r w:rsidR="00C03A3A" w:rsidRPr="00C37498">
        <w:rPr>
          <w:sz w:val="20"/>
          <w:lang w:val="en-AU" w:eastAsia="tr-TR"/>
        </w:rPr>
        <w:t>encourages</w:t>
      </w:r>
      <w:r w:rsidRPr="00C37498">
        <w:rPr>
          <w:sz w:val="20"/>
          <w:lang w:val="en-AU" w:eastAsia="tr-TR"/>
        </w:rPr>
        <w:t xml:space="preserve"> junior high school students to master analytical thinking in science. The model is based on the 21st century learning paradigm, which is based on analytical thinking </w:t>
      </w:r>
      <w:r w:rsidR="00C15347" w:rsidRPr="00C37498">
        <w:rPr>
          <w:sz w:val="20"/>
          <w:lang w:val="en-AU" w:eastAsia="tr-TR"/>
        </w:rPr>
        <w:fldChar w:fldCharType="begin" w:fldLock="1"/>
      </w:r>
      <w:r w:rsidR="00DF4DEB" w:rsidRPr="00C37498">
        <w:rPr>
          <w:sz w:val="20"/>
          <w:lang w:val="en-AU" w:eastAsia="tr-TR"/>
        </w:rPr>
        <w:instrText>ADDIN CSL_CITATION { "citationItems" : [ { "id" : "ITEM-1", "itemData" : { "author" : [ { "dropping-particle" : "", "family" : "Polly, D., &amp; Ausband", "given" : "L.", "non-dropping-particle" : "", "parse-names" : false, "suffix" : "" } ], "container-title" : "Journal of computing in teacher education", "id" : "ITEM-1", "issue" : "1", "issued" : { "date-parts" : [ [ "2009" ] ] }, "page" : "29-34", "title" : "Developing higher order thinking skills through webquests", "type" : "article-journal", "volume" : "26" }, "uris" : [ "http://www.mendeley.com/documents/?uuid=b5186be5-bc23-4a78-9db4-0e1747564833" ] } ], "mendeley" : { "formattedCitation" : "(Polly, D., &amp; Ausband, 2009)", "manualFormatting" : "(Polly &amp; Ausband, 2009", "plainTextFormattedCitation" : "(Polly, D., &amp; Ausband, 2009)", "previouslyFormattedCitation" : "(Polly, D., &amp; Ausband, 2009)" }, "properties" : { "noteIndex" : 0 }, "schema" : "https://github.com/citation-style-language/schema/raw/master/csl-citation.json" }</w:instrText>
      </w:r>
      <w:r w:rsidR="00C15347" w:rsidRPr="00C37498">
        <w:rPr>
          <w:sz w:val="20"/>
          <w:lang w:val="en-AU" w:eastAsia="tr-TR"/>
        </w:rPr>
        <w:fldChar w:fldCharType="separate"/>
      </w:r>
      <w:r w:rsidR="00DF4DEB" w:rsidRPr="00C37498">
        <w:rPr>
          <w:sz w:val="20"/>
          <w:lang w:val="en-AU" w:eastAsia="tr-TR"/>
        </w:rPr>
        <w:t xml:space="preserve">(Polly </w:t>
      </w:r>
      <w:r w:rsidR="00C15347" w:rsidRPr="00C37498">
        <w:rPr>
          <w:sz w:val="20"/>
          <w:lang w:val="en-AU" w:eastAsia="tr-TR"/>
        </w:rPr>
        <w:t>&amp; Ausband, 2009</w:t>
      </w:r>
      <w:r w:rsidR="00C15347" w:rsidRPr="00C37498">
        <w:rPr>
          <w:sz w:val="20"/>
          <w:lang w:val="en-AU" w:eastAsia="tr-TR"/>
        </w:rPr>
        <w:fldChar w:fldCharType="end"/>
      </w:r>
      <w:r w:rsidR="00DF4DEB" w:rsidRPr="00C37498">
        <w:rPr>
          <w:sz w:val="20"/>
          <w:lang w:val="en-AU" w:eastAsia="tr-TR"/>
        </w:rPr>
        <w:t xml:space="preserve">; </w:t>
      </w:r>
      <w:r w:rsidR="00C15347" w:rsidRPr="00C37498">
        <w:rPr>
          <w:sz w:val="20"/>
          <w:lang w:val="en-AU" w:eastAsia="tr-TR"/>
        </w:rPr>
        <w:fldChar w:fldCharType="begin" w:fldLock="1"/>
      </w:r>
      <w:r w:rsidR="00DF4DEB" w:rsidRPr="00C37498">
        <w:rPr>
          <w:sz w:val="20"/>
          <w:lang w:val="en-AU" w:eastAsia="tr-TR"/>
        </w:rPr>
        <w:instrText>ADDIN CSL_CITATION { "citationItems" : [ { "id" : "ITEM-1", "itemData" : { "DOI" : "10.1186/1472-6920-14-74", "author" : [ { "dropping-particle" : "", "family" : "Tian", "given" : "Yanping", "non-dropping-particle" : "", "parse-names" : false, "suffix" : "" }, { "dropping-particle" : "", "family" : "Xiao", "given" : "Wengang", "non-dropping-particle" : "", "parse-names" : false, "suffix" : "" }, { "dropping-particle" : "", "family" : "Li", "given" : "Chengren", "non-dropping-particle" : "", "parse-names" : false, "suffix" : "" }, { "dropping-particle" : "", "family" : "Liu", "given" : "Yunlai", "non-dropping-particle" : "", "parse-names" : false, "suffix" : "" }, { "dropping-particle" : "", "family" : "Qin", "given" : "Maolin", "non-dropping-particle" : "", "parse-names" : false, "suffix" : "" }, { "dropping-particle" : "", "family" : "Wu", "given" : "Yi", "non-dropping-particle" : "", "parse-names" : false, "suffix" : "" }, { "dropping-particle" : "", "family" : "Xiao", "given" : "Lan", "non-dropping-particle" : "", "parse-names" : false, "suffix" : "" }, { "dropping-particle" : "", "family" : "Li", "given" : "Hongli", "non-dropping-particle" : "", "parse-names" : false, "suffix" : "" } ], "id" : "ITEM-1", "issued" : { "date-parts" : [ [ "2014" ] ] }, "page" : "1-8", "title" : "Virtual microscopy system at Chinese medical university : an assisted teaching platform for promoting active learning and problem-solving skills", "type" : "article-journal" }, "uris" : [ "http://www.mendeley.com/documents/?uuid=4b330806-88ad-4094-b1a6-408171ed6dd8" ] } ], "mendeley" : { "formattedCitation" : "(Tian et al., 2014)", "manualFormatting" : "Tian et al., 2014)", "plainTextFormattedCitation" : "(Tian et al., 2014)", "previouslyFormattedCitation" : "(Tian et al., 2014)" }, "properties" : { "noteIndex" : 0 }, "schema" : "https://github.com/citation-style-language/schema/raw/master/csl-citation.json" }</w:instrText>
      </w:r>
      <w:r w:rsidR="00C15347" w:rsidRPr="00C37498">
        <w:rPr>
          <w:sz w:val="20"/>
          <w:lang w:val="en-AU" w:eastAsia="tr-TR"/>
        </w:rPr>
        <w:fldChar w:fldCharType="separate"/>
      </w:r>
      <w:r w:rsidR="00C15347" w:rsidRPr="00C37498">
        <w:rPr>
          <w:sz w:val="20"/>
          <w:lang w:val="en-AU" w:eastAsia="tr-TR"/>
        </w:rPr>
        <w:t>Tian et al., 2014)</w:t>
      </w:r>
      <w:r w:rsidR="00C15347" w:rsidRPr="00C37498">
        <w:rPr>
          <w:sz w:val="20"/>
          <w:lang w:val="en-AU" w:eastAsia="tr-TR"/>
        </w:rPr>
        <w:fldChar w:fldCharType="end"/>
      </w:r>
      <w:r w:rsidR="00921A55" w:rsidRPr="00C37498">
        <w:rPr>
          <w:sz w:val="20"/>
          <w:lang w:val="en-AU" w:eastAsia="tr-TR"/>
        </w:rPr>
        <w:t>.</w:t>
      </w:r>
    </w:p>
    <w:p w14:paraId="67AF2DB2" w14:textId="77777777" w:rsidR="00921A55" w:rsidRPr="00C03A3A" w:rsidRDefault="00921A55" w:rsidP="00A86F57">
      <w:pPr>
        <w:ind w:firstLine="360"/>
        <w:jc w:val="both"/>
        <w:rPr>
          <w:sz w:val="22"/>
          <w:szCs w:val="22"/>
        </w:rPr>
      </w:pPr>
    </w:p>
    <w:p w14:paraId="508682E0" w14:textId="1A8B976C" w:rsidR="00574F18" w:rsidRPr="001A1C4C" w:rsidRDefault="00CC11E7" w:rsidP="00574F18">
      <w:pPr>
        <w:pStyle w:val="Heading1"/>
        <w:ind w:right="-1"/>
        <w:jc w:val="center"/>
        <w:rPr>
          <w:i w:val="0"/>
          <w:sz w:val="24"/>
          <w:lang w:eastAsia="tr-TR"/>
        </w:rPr>
      </w:pPr>
      <w:r w:rsidRPr="001A1C4C">
        <w:rPr>
          <w:i w:val="0"/>
          <w:sz w:val="24"/>
          <w:lang w:eastAsia="tr-TR"/>
        </w:rPr>
        <w:t>Analytical Thinking Skills</w:t>
      </w:r>
    </w:p>
    <w:p w14:paraId="5357BE04" w14:textId="745FD2C2" w:rsidR="00574F18" w:rsidRPr="001A1C4C" w:rsidRDefault="00CC11E7" w:rsidP="00574F18">
      <w:pPr>
        <w:ind w:right="-1" w:firstLine="709"/>
        <w:jc w:val="both"/>
        <w:rPr>
          <w:iCs/>
          <w:sz w:val="20"/>
        </w:rPr>
      </w:pPr>
      <w:r w:rsidRPr="001A1C4C">
        <w:rPr>
          <w:iCs/>
          <w:sz w:val="20"/>
        </w:rPr>
        <w:t xml:space="preserve">Analytical thinking is a process of thinking that leads us to a better decision. First, we use the process of creative thinking by leafing through possible options for the problem we are dealing with, and then we uses the process of analytical thinking to come up with better alternative solutions. The fundamentals of analytical thinking is to push us to have alternative options, and then gradually focuses more on the best of those alternatives. </w:t>
      </w:r>
    </w:p>
    <w:p w14:paraId="73F720CA" w14:textId="64BD389D" w:rsidR="00574F18" w:rsidRPr="001A1C4C" w:rsidRDefault="00CC11E7" w:rsidP="00574F18">
      <w:pPr>
        <w:ind w:right="-1" w:firstLine="709"/>
        <w:jc w:val="both"/>
        <w:rPr>
          <w:iCs/>
          <w:sz w:val="20"/>
        </w:rPr>
      </w:pPr>
      <w:r w:rsidRPr="001A1C4C">
        <w:rPr>
          <w:iCs/>
          <w:sz w:val="20"/>
        </w:rPr>
        <w:t xml:space="preserve">The steps involved in analytical thinking include testing a question or evidence using standard objectives, looking through to the bottom of it, and then considering and deciding on a logical option. We have to think creatively to solve problems, but we also need to be analytical to decide which one of those creative options is the best. A </w:t>
      </w:r>
      <w:r w:rsidR="00574F18" w:rsidRPr="001A1C4C">
        <w:rPr>
          <w:iCs/>
          <w:sz w:val="20"/>
        </w:rPr>
        <w:t>systematic framework</w:t>
      </w:r>
      <w:r w:rsidRPr="001A1C4C">
        <w:rPr>
          <w:iCs/>
          <w:sz w:val="20"/>
        </w:rPr>
        <w:t xml:space="preserve"> is required for analytical thinking, as this allows faster decision for a solution. One of the systematic and scientific framework in analytical thinking is the </w:t>
      </w:r>
      <w:r w:rsidR="00574F18" w:rsidRPr="001A1C4C">
        <w:rPr>
          <w:iCs/>
          <w:sz w:val="20"/>
        </w:rPr>
        <w:t>problem-hypothesis-facts-analysis-solution</w:t>
      </w:r>
      <w:r w:rsidRPr="001A1C4C">
        <w:rPr>
          <w:iCs/>
          <w:sz w:val="20"/>
        </w:rPr>
        <w:t xml:space="preserve"> model</w:t>
      </w:r>
      <w:r w:rsidR="00574F18" w:rsidRPr="001A1C4C">
        <w:rPr>
          <w:iCs/>
          <w:sz w:val="20"/>
        </w:rPr>
        <w:t>.</w:t>
      </w:r>
      <w:r w:rsidR="0088585F" w:rsidRPr="001A1C4C">
        <w:rPr>
          <w:iCs/>
          <w:sz w:val="20"/>
        </w:rPr>
        <w:t xml:space="preserve"> </w:t>
      </w:r>
      <w:r w:rsidRPr="001A1C4C">
        <w:rPr>
          <w:iCs/>
          <w:sz w:val="20"/>
        </w:rPr>
        <w:t>According to</w:t>
      </w:r>
      <w:r w:rsidR="00574F18" w:rsidRPr="001A1C4C">
        <w:rPr>
          <w:iCs/>
          <w:sz w:val="20"/>
        </w:rPr>
        <w:t xml:space="preserve"> Glass &amp; Holyoak (Robert L Solso, 1</w:t>
      </w:r>
      <w:bookmarkStart w:id="0" w:name="_GoBack"/>
      <w:bookmarkEnd w:id="0"/>
      <w:r w:rsidR="00574F18" w:rsidRPr="001A1C4C">
        <w:rPr>
          <w:iCs/>
          <w:sz w:val="20"/>
        </w:rPr>
        <w:t xml:space="preserve">988) </w:t>
      </w:r>
      <w:r w:rsidRPr="001A1C4C">
        <w:rPr>
          <w:iCs/>
          <w:sz w:val="20"/>
        </w:rPr>
        <w:t>thinking is a process that results in mental representation via information transformation involving complex interactions of mental attributes such as valuation, abstraction, logic, imagination, and problem solving. Thinking is a person’s mental ability that can be categorized into logical, analytical, systematic, critical, and creative</w:t>
      </w:r>
      <w:r w:rsidR="00574F18" w:rsidRPr="001A1C4C">
        <w:rPr>
          <w:iCs/>
          <w:sz w:val="20"/>
        </w:rPr>
        <w:t xml:space="preserve"> (Tatag, 2007: 22).</w:t>
      </w:r>
    </w:p>
    <w:p w14:paraId="6AB1C8BC" w14:textId="00CF82D4" w:rsidR="00574F18" w:rsidRPr="001A1C4C" w:rsidRDefault="00276313" w:rsidP="00574F18">
      <w:pPr>
        <w:ind w:right="-1" w:firstLine="709"/>
        <w:jc w:val="both"/>
        <w:rPr>
          <w:iCs/>
          <w:sz w:val="20"/>
        </w:rPr>
      </w:pPr>
      <w:r w:rsidRPr="001A1C4C">
        <w:rPr>
          <w:iCs/>
          <w:sz w:val="20"/>
        </w:rPr>
        <w:t>According to</w:t>
      </w:r>
      <w:r w:rsidR="00574F18" w:rsidRPr="001A1C4C">
        <w:rPr>
          <w:iCs/>
          <w:sz w:val="20"/>
        </w:rPr>
        <w:t xml:space="preserve"> Suherman </w:t>
      </w:r>
      <w:r w:rsidRPr="001A1C4C">
        <w:rPr>
          <w:iCs/>
          <w:sz w:val="20"/>
        </w:rPr>
        <w:t>and</w:t>
      </w:r>
      <w:r w:rsidR="00574F18" w:rsidRPr="001A1C4C">
        <w:rPr>
          <w:iCs/>
          <w:sz w:val="20"/>
        </w:rPr>
        <w:t xml:space="preserve"> Sukjaya (1990: 49) </w:t>
      </w:r>
      <w:r w:rsidRPr="001A1C4C">
        <w:rPr>
          <w:iCs/>
          <w:sz w:val="20"/>
        </w:rPr>
        <w:t xml:space="preserve">analytical thinking is the ability to know the details or explain a problem into smaller components, and to understand the interrelationships among those components. This is also supported by </w:t>
      </w:r>
      <w:r w:rsidR="00574F18" w:rsidRPr="001A1C4C">
        <w:rPr>
          <w:iCs/>
          <w:sz w:val="20"/>
        </w:rPr>
        <w:t>Bloom (Wowo Sunaryo Kuswana, 201</w:t>
      </w:r>
      <w:r w:rsidRPr="001A1C4C">
        <w:rPr>
          <w:iCs/>
          <w:sz w:val="20"/>
        </w:rPr>
        <w:t xml:space="preserve">2) who states that analysis as a purpose has three sub categories of derivation; analysis of components, analysis of interrelationships, and analysis of principle organizations. </w:t>
      </w:r>
    </w:p>
    <w:p w14:paraId="53064DBE" w14:textId="639C7474" w:rsidR="00574F18" w:rsidRPr="001A1C4C" w:rsidRDefault="00276313" w:rsidP="00574F18">
      <w:pPr>
        <w:ind w:right="-1" w:firstLine="709"/>
        <w:jc w:val="both"/>
        <w:rPr>
          <w:iCs/>
          <w:sz w:val="20"/>
        </w:rPr>
      </w:pPr>
      <w:r w:rsidRPr="001A1C4C">
        <w:rPr>
          <w:iCs/>
          <w:sz w:val="20"/>
        </w:rPr>
        <w:t xml:space="preserve">Analysis is meant to classify elements into orderly parts in order to figure out as to how those elements are made and how they are related. Other than that, anaytical thinking also means a person’s ability to classify factors and determine the relationships and the true cause of an event </w:t>
      </w:r>
      <w:r w:rsidR="00574F18" w:rsidRPr="001A1C4C">
        <w:rPr>
          <w:iCs/>
          <w:sz w:val="20"/>
        </w:rPr>
        <w:t xml:space="preserve">(Chaowakeeratipo, 2002). </w:t>
      </w:r>
      <w:r w:rsidRPr="001A1C4C">
        <w:rPr>
          <w:iCs/>
          <w:sz w:val="20"/>
        </w:rPr>
        <w:t>Analytical thinking skills is also refered to as critical thinking skillls. A person of this skills can analyze and evaluate ideas very well. Every person, even the most creative individual, does have good and bad ideas. A creative individual, on the other hand, uses his/her ability to determine the implications of his/her creative ideas</w:t>
      </w:r>
      <w:r w:rsidR="003578B4" w:rsidRPr="001A1C4C">
        <w:rPr>
          <w:iCs/>
          <w:sz w:val="20"/>
        </w:rPr>
        <w:t xml:space="preserve"> (Sternberg, 2011:433).</w:t>
      </w:r>
    </w:p>
    <w:p w14:paraId="7AAD2F03" w14:textId="77777777" w:rsidR="00574F18" w:rsidRPr="00574F18" w:rsidRDefault="00574F18" w:rsidP="00574F18">
      <w:pPr>
        <w:ind w:right="-1" w:firstLine="709"/>
        <w:jc w:val="both"/>
        <w:rPr>
          <w:szCs w:val="24"/>
          <w:highlight w:val="lightGray"/>
          <w:lang w:val="id-ID" w:eastAsia="tr-TR"/>
        </w:rPr>
      </w:pPr>
    </w:p>
    <w:p w14:paraId="75D6BAA4" w14:textId="3AB7CBD1" w:rsidR="00574F18" w:rsidRPr="007543C7" w:rsidRDefault="00276313" w:rsidP="00574F18">
      <w:pPr>
        <w:pStyle w:val="Heading1"/>
        <w:ind w:right="-1"/>
        <w:jc w:val="center"/>
        <w:rPr>
          <w:i w:val="0"/>
          <w:sz w:val="24"/>
          <w:lang w:eastAsia="tr-TR"/>
        </w:rPr>
      </w:pPr>
      <w:r w:rsidRPr="007543C7">
        <w:rPr>
          <w:i w:val="0"/>
          <w:sz w:val="24"/>
          <w:lang w:eastAsia="tr-TR"/>
        </w:rPr>
        <w:t>Developing a Model of Analytical Thinking Learning</w:t>
      </w:r>
    </w:p>
    <w:p w14:paraId="49C329E7" w14:textId="5AE55357" w:rsidR="00574F18" w:rsidRPr="001A1C4C" w:rsidRDefault="00276313" w:rsidP="001A1C4C">
      <w:pPr>
        <w:ind w:right="-1" w:firstLine="709"/>
        <w:jc w:val="both"/>
        <w:rPr>
          <w:iCs/>
          <w:sz w:val="20"/>
        </w:rPr>
      </w:pPr>
      <w:r w:rsidRPr="001A1C4C">
        <w:rPr>
          <w:iCs/>
          <w:sz w:val="20"/>
        </w:rPr>
        <w:t xml:space="preserve">Analytical thinking is required in the teaching of science. Analytical thinking skills is a strong way of understanding a defined element of  situation. It is an ability to analyze facts and ideas, and come up with the smar solution for a problem, data analysis, and use of information. </w:t>
      </w:r>
      <w:r w:rsidR="00574F18" w:rsidRPr="001A1C4C">
        <w:rPr>
          <w:iCs/>
          <w:sz w:val="20"/>
        </w:rPr>
        <w:t xml:space="preserve">(Ayman Amer, 2005). </w:t>
      </w:r>
    </w:p>
    <w:p w14:paraId="5F2B5437" w14:textId="414D3624" w:rsidR="00574F18" w:rsidRPr="001A1C4C" w:rsidRDefault="00276313" w:rsidP="001A1C4C">
      <w:pPr>
        <w:ind w:right="-1" w:firstLine="709"/>
        <w:jc w:val="both"/>
        <w:rPr>
          <w:iCs/>
          <w:sz w:val="20"/>
        </w:rPr>
      </w:pPr>
      <w:r w:rsidRPr="001A1C4C">
        <w:rPr>
          <w:iCs/>
          <w:sz w:val="20"/>
        </w:rPr>
        <w:lastRenderedPageBreak/>
        <w:t xml:space="preserve">According to the theory of learning, </w:t>
      </w:r>
      <w:r w:rsidR="00574F18" w:rsidRPr="001A1C4C">
        <w:rPr>
          <w:iCs/>
          <w:sz w:val="20"/>
        </w:rPr>
        <w:t xml:space="preserve">Gestalt (1890) </w:t>
      </w:r>
      <w:r w:rsidRPr="001A1C4C">
        <w:rPr>
          <w:iCs/>
          <w:sz w:val="20"/>
        </w:rPr>
        <w:t>in</w:t>
      </w:r>
      <w:r w:rsidR="00574F18" w:rsidRPr="001A1C4C">
        <w:rPr>
          <w:iCs/>
          <w:sz w:val="20"/>
        </w:rPr>
        <w:t xml:space="preserve"> Barone, Maddux</w:t>
      </w:r>
      <w:r w:rsidRPr="001A1C4C">
        <w:rPr>
          <w:iCs/>
          <w:sz w:val="20"/>
        </w:rPr>
        <w:t>,</w:t>
      </w:r>
      <w:r w:rsidR="00574F18" w:rsidRPr="001A1C4C">
        <w:rPr>
          <w:iCs/>
          <w:sz w:val="20"/>
        </w:rPr>
        <w:t xml:space="preserve"> </w:t>
      </w:r>
      <w:r w:rsidRPr="001A1C4C">
        <w:rPr>
          <w:iCs/>
          <w:sz w:val="20"/>
        </w:rPr>
        <w:t>and</w:t>
      </w:r>
      <w:r w:rsidR="00574F18" w:rsidRPr="001A1C4C">
        <w:rPr>
          <w:iCs/>
          <w:sz w:val="20"/>
        </w:rPr>
        <w:t xml:space="preserve"> Snyder (1997), </w:t>
      </w:r>
      <w:r w:rsidR="0019222F" w:rsidRPr="001A1C4C">
        <w:rPr>
          <w:iCs/>
          <w:sz w:val="20"/>
        </w:rPr>
        <w:t xml:space="preserve">when a person is looking for a way to solve a problem, he/she will have difficulties concerning solutions and uncertainties that he/she will keep on trying to find the best answer. This may go on and on without a proper solution being found. In order to find the best and most proper solution, a person needs a partner in a collaborative attempt. This is in line with a theory from </w:t>
      </w:r>
      <w:r w:rsidR="00574F18" w:rsidRPr="001A1C4C">
        <w:rPr>
          <w:iCs/>
          <w:sz w:val="20"/>
        </w:rPr>
        <w:t xml:space="preserve">Vygotsky (1997) </w:t>
      </w:r>
      <w:r w:rsidR="0019222F" w:rsidRPr="001A1C4C">
        <w:rPr>
          <w:iCs/>
          <w:sz w:val="20"/>
        </w:rPr>
        <w:t xml:space="preserve">which states that the process of developing a higher thinking skills depends on social interactions and the construction of higher cognitive ability. </w:t>
      </w:r>
    </w:p>
    <w:p w14:paraId="0B162AD6" w14:textId="556A8D59" w:rsidR="00574F18" w:rsidRPr="001A1C4C" w:rsidRDefault="0054706C" w:rsidP="001A1C4C">
      <w:pPr>
        <w:ind w:right="-1" w:firstLine="709"/>
        <w:jc w:val="both"/>
        <w:rPr>
          <w:iCs/>
          <w:sz w:val="20"/>
        </w:rPr>
      </w:pPr>
      <w:r w:rsidRPr="001A1C4C">
        <w:rPr>
          <w:iCs/>
          <w:sz w:val="20"/>
        </w:rPr>
        <w:t>One of the learning models that suits the theory of cognitive and social constructivism that aims to develop analytical thinking skilss is the inquiry learning model. In this model, learing is centered on students as they collaborate problem solving and reflection to certain experiences. Inquiry is a process used by scientists in their research and this is beneficial for students of science in developing their scientific skills. It is a learning strategy that can be used to teach students to think and learn scientifically</w:t>
      </w:r>
      <w:r w:rsidR="00143E7D" w:rsidRPr="001A1C4C">
        <w:rPr>
          <w:iCs/>
          <w:sz w:val="20"/>
        </w:rPr>
        <w:t xml:space="preserve"> </w:t>
      </w:r>
      <w:r w:rsidRPr="001A1C4C">
        <w:rPr>
          <w:iCs/>
          <w:sz w:val="20"/>
        </w:rPr>
        <w:t>(Arends,   2012:341). Inquiry learning allows students to develop scientific understanding</w:t>
      </w:r>
      <w:r w:rsidR="00143E7D" w:rsidRPr="001A1C4C">
        <w:rPr>
          <w:iCs/>
          <w:sz w:val="20"/>
        </w:rPr>
        <w:t xml:space="preserve"> </w:t>
      </w:r>
      <w:r w:rsidR="00574F18" w:rsidRPr="001A1C4C">
        <w:rPr>
          <w:iCs/>
          <w:sz w:val="20"/>
        </w:rPr>
        <w:t>(</w:t>
      </w:r>
      <w:r w:rsidR="00585576" w:rsidRPr="001A1C4C">
        <w:rPr>
          <w:iCs/>
          <w:sz w:val="20"/>
        </w:rPr>
        <w:t>Reitinger et al., 2015</w:t>
      </w:r>
      <w:r w:rsidR="00574F18" w:rsidRPr="001A1C4C">
        <w:rPr>
          <w:iCs/>
          <w:sz w:val="20"/>
        </w:rPr>
        <w:t xml:space="preserve">). </w:t>
      </w:r>
      <w:r w:rsidRPr="001A1C4C">
        <w:rPr>
          <w:iCs/>
          <w:sz w:val="20"/>
        </w:rPr>
        <w:t xml:space="preserve">A research by </w:t>
      </w:r>
      <w:r w:rsidR="00FF0EA9" w:rsidRPr="001A1C4C">
        <w:rPr>
          <w:iCs/>
          <w:sz w:val="20"/>
        </w:rPr>
        <w:t xml:space="preserve">et al </w:t>
      </w:r>
      <w:r w:rsidR="00574F18" w:rsidRPr="001A1C4C">
        <w:rPr>
          <w:iCs/>
          <w:sz w:val="20"/>
        </w:rPr>
        <w:t>(20</w:t>
      </w:r>
      <w:r w:rsidR="00FF0EA9" w:rsidRPr="001A1C4C">
        <w:rPr>
          <w:iCs/>
          <w:sz w:val="20"/>
        </w:rPr>
        <w:t>17</w:t>
      </w:r>
      <w:r w:rsidR="00574F18" w:rsidRPr="001A1C4C">
        <w:rPr>
          <w:iCs/>
          <w:sz w:val="20"/>
        </w:rPr>
        <w:t xml:space="preserve">) </w:t>
      </w:r>
      <w:r w:rsidRPr="001A1C4C">
        <w:rPr>
          <w:iCs/>
          <w:sz w:val="20"/>
        </w:rPr>
        <w:t xml:space="preserve">concludes that inquiry based learning promotes both cognitive and analytical thinking in students, while students also positively respon to this method by reporting more satisfaction in learning. </w:t>
      </w:r>
    </w:p>
    <w:p w14:paraId="1D47B7C3" w14:textId="79156E02" w:rsidR="0088585F" w:rsidRPr="001A1C4C" w:rsidRDefault="00D1510D" w:rsidP="001A1C4C">
      <w:pPr>
        <w:ind w:right="-1" w:firstLine="709"/>
        <w:jc w:val="both"/>
        <w:rPr>
          <w:iCs/>
          <w:sz w:val="20"/>
        </w:rPr>
      </w:pPr>
      <w:r w:rsidRPr="001A1C4C">
        <w:rPr>
          <w:iCs/>
          <w:sz w:val="20"/>
        </w:rPr>
        <w:t xml:space="preserve">The learning model developed in this research is called </w:t>
      </w:r>
      <w:r w:rsidR="000647BB" w:rsidRPr="001A1C4C">
        <w:rPr>
          <w:iCs/>
          <w:sz w:val="20"/>
        </w:rPr>
        <w:t>ICAE</w:t>
      </w:r>
      <w:r w:rsidR="0088585F" w:rsidRPr="001A1C4C">
        <w:rPr>
          <w:iCs/>
          <w:sz w:val="20"/>
        </w:rPr>
        <w:t xml:space="preserve">. </w:t>
      </w:r>
      <w:r w:rsidRPr="001A1C4C">
        <w:rPr>
          <w:iCs/>
          <w:sz w:val="20"/>
        </w:rPr>
        <w:t xml:space="preserve">This stems from the inquiry learning model. Modifying the steps in inquiry learning model will improve its efficacy and help find the most suitable model to promote analytical thinking skills for junior high school students as they learn science. </w:t>
      </w:r>
    </w:p>
    <w:p w14:paraId="0FEA38F9" w14:textId="77777777" w:rsidR="0088585F" w:rsidRPr="00574F18" w:rsidRDefault="0088585F" w:rsidP="00574F18">
      <w:pPr>
        <w:pStyle w:val="ListParagraph"/>
        <w:ind w:left="0" w:firstLine="851"/>
        <w:jc w:val="both"/>
        <w:rPr>
          <w:szCs w:val="24"/>
          <w:lang w:val="id-ID"/>
        </w:rPr>
      </w:pPr>
    </w:p>
    <w:p w14:paraId="467901D2" w14:textId="2DFF351B" w:rsidR="006459CF" w:rsidRPr="00C03A3A" w:rsidRDefault="004E1BCB" w:rsidP="001F77EA">
      <w:pPr>
        <w:pStyle w:val="Heading1"/>
        <w:ind w:right="-1"/>
        <w:jc w:val="center"/>
        <w:rPr>
          <w:i w:val="0"/>
          <w:sz w:val="24"/>
          <w:lang w:eastAsia="tr-TR"/>
        </w:rPr>
      </w:pPr>
      <w:r w:rsidRPr="00C03A3A">
        <w:rPr>
          <w:i w:val="0"/>
          <w:sz w:val="24"/>
          <w:lang w:eastAsia="tr-TR"/>
        </w:rPr>
        <w:t>Method</w:t>
      </w:r>
    </w:p>
    <w:p w14:paraId="2B47AE4E" w14:textId="62E5C79C" w:rsidR="00A86F57" w:rsidRPr="00D346E3" w:rsidRDefault="003C5069" w:rsidP="00C37498">
      <w:pPr>
        <w:ind w:right="-1" w:firstLine="709"/>
        <w:jc w:val="both"/>
        <w:rPr>
          <w:iCs/>
          <w:sz w:val="20"/>
        </w:rPr>
      </w:pPr>
      <w:r w:rsidRPr="00D346E3">
        <w:rPr>
          <w:iCs/>
          <w:sz w:val="20"/>
        </w:rPr>
        <w:t xml:space="preserve">This </w:t>
      </w:r>
      <w:r w:rsidR="00E57033" w:rsidRPr="00D346E3">
        <w:rPr>
          <w:iCs/>
          <w:sz w:val="20"/>
        </w:rPr>
        <w:t>study</w:t>
      </w:r>
      <w:r w:rsidRPr="00D346E3">
        <w:rPr>
          <w:iCs/>
          <w:sz w:val="20"/>
        </w:rPr>
        <w:t xml:space="preserve"> is r</w:t>
      </w:r>
      <w:r w:rsidR="003626A2" w:rsidRPr="00D346E3">
        <w:rPr>
          <w:iCs/>
          <w:sz w:val="20"/>
        </w:rPr>
        <w:t>e</w:t>
      </w:r>
      <w:r w:rsidR="003626A2" w:rsidRPr="00C37498">
        <w:rPr>
          <w:iCs/>
          <w:sz w:val="20"/>
        </w:rPr>
        <w:t>s</w:t>
      </w:r>
      <w:r w:rsidR="003626A2" w:rsidRPr="00D346E3">
        <w:rPr>
          <w:iCs/>
          <w:sz w:val="20"/>
        </w:rPr>
        <w:t>e</w:t>
      </w:r>
      <w:r w:rsidR="003626A2" w:rsidRPr="00C37498">
        <w:rPr>
          <w:iCs/>
          <w:sz w:val="20"/>
        </w:rPr>
        <w:t>a</w:t>
      </w:r>
      <w:r w:rsidR="003626A2" w:rsidRPr="00D346E3">
        <w:rPr>
          <w:iCs/>
          <w:sz w:val="20"/>
        </w:rPr>
        <w:t>rc</w:t>
      </w:r>
      <w:r w:rsidR="00E57033" w:rsidRPr="00C37498">
        <w:rPr>
          <w:iCs/>
          <w:sz w:val="20"/>
        </w:rPr>
        <w:t xml:space="preserve">h and </w:t>
      </w:r>
      <w:r w:rsidR="003626A2" w:rsidRPr="00C37498">
        <w:rPr>
          <w:iCs/>
          <w:sz w:val="20"/>
        </w:rPr>
        <w:t>d</w:t>
      </w:r>
      <w:r w:rsidR="003626A2" w:rsidRPr="00D346E3">
        <w:rPr>
          <w:iCs/>
          <w:sz w:val="20"/>
        </w:rPr>
        <w:t>eve</w:t>
      </w:r>
      <w:r w:rsidR="003626A2" w:rsidRPr="00C37498">
        <w:rPr>
          <w:iCs/>
          <w:sz w:val="20"/>
        </w:rPr>
        <w:t>lopm</w:t>
      </w:r>
      <w:r w:rsidR="003626A2" w:rsidRPr="00D346E3">
        <w:rPr>
          <w:iCs/>
          <w:sz w:val="20"/>
        </w:rPr>
        <w:t>e</w:t>
      </w:r>
      <w:r w:rsidR="003626A2" w:rsidRPr="00C37498">
        <w:rPr>
          <w:iCs/>
          <w:sz w:val="20"/>
        </w:rPr>
        <w:t>n</w:t>
      </w:r>
      <w:r w:rsidR="003626A2" w:rsidRPr="00D346E3">
        <w:rPr>
          <w:iCs/>
          <w:sz w:val="20"/>
        </w:rPr>
        <w:t>t</w:t>
      </w:r>
      <w:r w:rsidRPr="00D346E3">
        <w:rPr>
          <w:iCs/>
          <w:sz w:val="20"/>
        </w:rPr>
        <w:t xml:space="preserve"> in nature</w:t>
      </w:r>
      <w:r w:rsidR="003626A2" w:rsidRPr="00D346E3">
        <w:rPr>
          <w:iCs/>
          <w:sz w:val="20"/>
        </w:rPr>
        <w:t xml:space="preserve">. </w:t>
      </w:r>
      <w:r w:rsidRPr="00D346E3">
        <w:rPr>
          <w:iCs/>
          <w:sz w:val="20"/>
        </w:rPr>
        <w:t>The procedures include</w:t>
      </w:r>
      <w:r w:rsidR="003626A2" w:rsidRPr="00D346E3">
        <w:rPr>
          <w:iCs/>
          <w:sz w:val="20"/>
        </w:rPr>
        <w:t xml:space="preserve">; 1) </w:t>
      </w:r>
      <w:r w:rsidRPr="00D346E3">
        <w:rPr>
          <w:iCs/>
          <w:sz w:val="20"/>
        </w:rPr>
        <w:t xml:space="preserve">finding and collecting relevant information to development; </w:t>
      </w:r>
      <w:r w:rsidR="003626A2" w:rsidRPr="00D346E3">
        <w:rPr>
          <w:iCs/>
          <w:sz w:val="20"/>
        </w:rPr>
        <w:t xml:space="preserve">2) </w:t>
      </w:r>
      <w:r w:rsidRPr="00D346E3">
        <w:rPr>
          <w:iCs/>
          <w:sz w:val="20"/>
        </w:rPr>
        <w:t xml:space="preserve">planning for the components to develop, outlining the purpose, determining activity </w:t>
      </w:r>
      <w:r w:rsidR="00C03A3A" w:rsidRPr="00D346E3">
        <w:rPr>
          <w:iCs/>
          <w:sz w:val="20"/>
        </w:rPr>
        <w:t>sequence</w:t>
      </w:r>
      <w:r w:rsidRPr="00D346E3">
        <w:rPr>
          <w:iCs/>
          <w:sz w:val="20"/>
        </w:rPr>
        <w:t>, and making measuring scales (research instrument</w:t>
      </w:r>
      <w:r w:rsidR="003626A2" w:rsidRPr="00D346E3">
        <w:rPr>
          <w:iCs/>
          <w:sz w:val="20"/>
        </w:rPr>
        <w:t xml:space="preserve">); 3) </w:t>
      </w:r>
      <w:r w:rsidRPr="00D346E3">
        <w:rPr>
          <w:iCs/>
          <w:sz w:val="20"/>
        </w:rPr>
        <w:t>developing an initial design as a model</w:t>
      </w:r>
      <w:r w:rsidR="003626A2" w:rsidRPr="00D346E3">
        <w:rPr>
          <w:iCs/>
          <w:sz w:val="20"/>
        </w:rPr>
        <w:t xml:space="preserve">; </w:t>
      </w:r>
      <w:r w:rsidRPr="00D346E3">
        <w:rPr>
          <w:iCs/>
          <w:sz w:val="20"/>
        </w:rPr>
        <w:t>4) validating conceptual models with the help of experts or practitioners</w:t>
      </w:r>
      <w:r w:rsidR="003626A2" w:rsidRPr="00D346E3">
        <w:rPr>
          <w:iCs/>
          <w:sz w:val="20"/>
        </w:rPr>
        <w:t xml:space="preserve">; 5) </w:t>
      </w:r>
      <w:r w:rsidRPr="00D346E3">
        <w:rPr>
          <w:iCs/>
          <w:sz w:val="20"/>
        </w:rPr>
        <w:t>conducting limited trial</w:t>
      </w:r>
      <w:r w:rsidR="003626A2" w:rsidRPr="00D346E3">
        <w:rPr>
          <w:iCs/>
          <w:sz w:val="20"/>
        </w:rPr>
        <w:t xml:space="preserve"> (</w:t>
      </w:r>
      <w:r w:rsidRPr="00D346E3">
        <w:rPr>
          <w:iCs/>
          <w:sz w:val="20"/>
        </w:rPr>
        <w:t>stage</w:t>
      </w:r>
      <w:r w:rsidR="003626A2" w:rsidRPr="00D346E3">
        <w:rPr>
          <w:iCs/>
          <w:sz w:val="20"/>
        </w:rPr>
        <w:t xml:space="preserve"> I) </w:t>
      </w:r>
      <w:r w:rsidRPr="00D346E3">
        <w:rPr>
          <w:iCs/>
          <w:sz w:val="20"/>
        </w:rPr>
        <w:t>against the initial model</w:t>
      </w:r>
      <w:r w:rsidR="003626A2" w:rsidRPr="00D346E3">
        <w:rPr>
          <w:iCs/>
          <w:sz w:val="20"/>
        </w:rPr>
        <w:t xml:space="preserve">; 6) </w:t>
      </w:r>
      <w:r w:rsidRPr="00D346E3">
        <w:rPr>
          <w:iCs/>
          <w:sz w:val="20"/>
        </w:rPr>
        <w:t>revising the initial model</w:t>
      </w:r>
      <w:r w:rsidR="003626A2" w:rsidRPr="00D346E3">
        <w:rPr>
          <w:iCs/>
          <w:sz w:val="20"/>
        </w:rPr>
        <w:t xml:space="preserve">, </w:t>
      </w:r>
      <w:r w:rsidRPr="00D346E3">
        <w:rPr>
          <w:iCs/>
          <w:sz w:val="20"/>
        </w:rPr>
        <w:t xml:space="preserve">based on trials and data analysis; </w:t>
      </w:r>
      <w:r w:rsidR="003626A2" w:rsidRPr="00D346E3">
        <w:rPr>
          <w:iCs/>
          <w:sz w:val="20"/>
        </w:rPr>
        <w:t xml:space="preserve">7) </w:t>
      </w:r>
      <w:r w:rsidRPr="00D346E3">
        <w:rPr>
          <w:iCs/>
          <w:sz w:val="20"/>
        </w:rPr>
        <w:t xml:space="preserve">conducting a large scale trial </w:t>
      </w:r>
      <w:r w:rsidR="003626A2" w:rsidRPr="00D346E3">
        <w:rPr>
          <w:iCs/>
          <w:sz w:val="20"/>
        </w:rPr>
        <w:t>(</w:t>
      </w:r>
      <w:r w:rsidRPr="00D346E3">
        <w:rPr>
          <w:iCs/>
          <w:sz w:val="20"/>
        </w:rPr>
        <w:t xml:space="preserve">stage </w:t>
      </w:r>
      <w:r w:rsidR="003626A2" w:rsidRPr="00D346E3">
        <w:rPr>
          <w:iCs/>
          <w:sz w:val="20"/>
        </w:rPr>
        <w:t>II)</w:t>
      </w:r>
      <w:r w:rsidRPr="00D346E3">
        <w:rPr>
          <w:iCs/>
          <w:sz w:val="20"/>
        </w:rPr>
        <w:t xml:space="preserve">; </w:t>
      </w:r>
      <w:r w:rsidR="003626A2" w:rsidRPr="00D346E3">
        <w:rPr>
          <w:iCs/>
          <w:sz w:val="20"/>
        </w:rPr>
        <w:t>8</w:t>
      </w:r>
      <w:r w:rsidRPr="00D346E3">
        <w:rPr>
          <w:iCs/>
          <w:sz w:val="20"/>
        </w:rPr>
        <w:t xml:space="preserve">) </w:t>
      </w:r>
      <w:r w:rsidR="00A065E7" w:rsidRPr="00D346E3">
        <w:rPr>
          <w:iCs/>
          <w:sz w:val="20"/>
        </w:rPr>
        <w:t>carrying out a final revision or model refinement</w:t>
      </w:r>
      <w:r w:rsidRPr="00D346E3">
        <w:rPr>
          <w:iCs/>
          <w:sz w:val="20"/>
        </w:rPr>
        <w:t xml:space="preserve">, </w:t>
      </w:r>
      <w:r w:rsidR="00A065E7" w:rsidRPr="00D346E3">
        <w:rPr>
          <w:iCs/>
          <w:sz w:val="20"/>
        </w:rPr>
        <w:t xml:space="preserve">if it is </w:t>
      </w:r>
      <w:r w:rsidR="00C03A3A" w:rsidRPr="00D346E3">
        <w:rPr>
          <w:iCs/>
          <w:sz w:val="20"/>
        </w:rPr>
        <w:t>deemed</w:t>
      </w:r>
      <w:r w:rsidR="00A065E7" w:rsidRPr="00D346E3">
        <w:rPr>
          <w:iCs/>
          <w:sz w:val="20"/>
        </w:rPr>
        <w:t xml:space="preserve"> by the researchers and/or the other related parties that the results from the  model are not yet satisfying</w:t>
      </w:r>
      <w:r w:rsidRPr="00D346E3">
        <w:rPr>
          <w:iCs/>
          <w:sz w:val="20"/>
        </w:rPr>
        <w:t xml:space="preserve">; </w:t>
      </w:r>
      <w:r w:rsidR="00A065E7" w:rsidRPr="00D346E3">
        <w:rPr>
          <w:iCs/>
          <w:sz w:val="20"/>
        </w:rPr>
        <w:t>and</w:t>
      </w:r>
      <w:r w:rsidRPr="00D346E3">
        <w:rPr>
          <w:iCs/>
          <w:sz w:val="20"/>
        </w:rPr>
        <w:t xml:space="preserve"> 9) </w:t>
      </w:r>
      <w:r w:rsidR="00A065E7" w:rsidRPr="00D346E3">
        <w:rPr>
          <w:iCs/>
          <w:sz w:val="20"/>
        </w:rPr>
        <w:t xml:space="preserve">making a research report and disseminating it </w:t>
      </w:r>
      <w:r w:rsidR="003626A2" w:rsidRPr="00D346E3">
        <w:rPr>
          <w:iCs/>
          <w:sz w:val="20"/>
        </w:rPr>
        <w:t xml:space="preserve">(Borg </w:t>
      </w:r>
      <w:r w:rsidR="00A065E7" w:rsidRPr="00D346E3">
        <w:rPr>
          <w:iCs/>
          <w:sz w:val="20"/>
        </w:rPr>
        <w:t xml:space="preserve">and </w:t>
      </w:r>
      <w:r w:rsidR="003626A2" w:rsidRPr="00D346E3">
        <w:rPr>
          <w:iCs/>
          <w:sz w:val="20"/>
        </w:rPr>
        <w:t>Gall</w:t>
      </w:r>
      <w:r w:rsidR="00A86F57" w:rsidRPr="00D346E3">
        <w:rPr>
          <w:iCs/>
          <w:sz w:val="20"/>
        </w:rPr>
        <w:t>, 1989</w:t>
      </w:r>
      <w:r w:rsidR="003626A2" w:rsidRPr="00D346E3">
        <w:rPr>
          <w:iCs/>
          <w:sz w:val="20"/>
        </w:rPr>
        <w:t>).</w:t>
      </w:r>
    </w:p>
    <w:p w14:paraId="77F6B814" w14:textId="7ED0F182" w:rsidR="00A86F57" w:rsidRPr="00C37498" w:rsidRDefault="00E57033" w:rsidP="00C37498">
      <w:pPr>
        <w:ind w:right="-1" w:firstLine="709"/>
        <w:jc w:val="both"/>
        <w:rPr>
          <w:sz w:val="20"/>
        </w:rPr>
      </w:pPr>
      <w:r w:rsidRPr="00C37498">
        <w:rPr>
          <w:sz w:val="20"/>
        </w:rPr>
        <w:t xml:space="preserve">The subjects of this research were first graders of some junior high schools in Central Java, i.e., from SMP 33 Semarang, </w:t>
      </w:r>
      <w:r w:rsidR="00A86F57" w:rsidRPr="00C37498">
        <w:rPr>
          <w:sz w:val="20"/>
        </w:rPr>
        <w:t xml:space="preserve">SMP 8 Semarang, SMP 2 Songgom Brebes, SMP 3 Mranggen Demak, SMP 3 Dawe Kudus, </w:t>
      </w:r>
      <w:r w:rsidRPr="00C37498">
        <w:rPr>
          <w:sz w:val="20"/>
        </w:rPr>
        <w:t xml:space="preserve">and </w:t>
      </w:r>
      <w:r w:rsidR="00A86F57" w:rsidRPr="00C37498">
        <w:rPr>
          <w:sz w:val="20"/>
        </w:rPr>
        <w:t xml:space="preserve">SMP 2 Gabus Pati.  </w:t>
      </w:r>
    </w:p>
    <w:p w14:paraId="4F00DDFC" w14:textId="1F30769D" w:rsidR="00A86F57" w:rsidRPr="00C37498" w:rsidRDefault="00E57033" w:rsidP="00C37498">
      <w:pPr>
        <w:ind w:right="-1" w:firstLine="709"/>
        <w:jc w:val="both"/>
        <w:rPr>
          <w:sz w:val="20"/>
        </w:rPr>
      </w:pPr>
      <w:r w:rsidRPr="00C37498">
        <w:rPr>
          <w:sz w:val="20"/>
        </w:rPr>
        <w:t xml:space="preserve">Data were collected using </w:t>
      </w:r>
      <w:r w:rsidR="00C03A3A" w:rsidRPr="00C37498">
        <w:rPr>
          <w:sz w:val="20"/>
        </w:rPr>
        <w:t>questionnaires</w:t>
      </w:r>
      <w:r w:rsidRPr="00C37498">
        <w:rPr>
          <w:sz w:val="20"/>
        </w:rPr>
        <w:t xml:space="preserve">, observations, tests, and documentations. Two analyses were then carried out. First, effectiveness analyses using normalized gain test, and second, descriptive analysis of supporting data. </w:t>
      </w:r>
    </w:p>
    <w:p w14:paraId="152563A8" w14:textId="77777777" w:rsidR="008651EF" w:rsidRPr="00C03A3A" w:rsidRDefault="008651EF" w:rsidP="00A86F57">
      <w:pPr>
        <w:ind w:firstLine="360"/>
        <w:jc w:val="both"/>
        <w:rPr>
          <w:sz w:val="22"/>
          <w:szCs w:val="22"/>
        </w:rPr>
      </w:pPr>
    </w:p>
    <w:p w14:paraId="110D0E53" w14:textId="27555641" w:rsidR="00D73172" w:rsidRPr="00CB491E" w:rsidRDefault="008651EF" w:rsidP="001F77EA">
      <w:pPr>
        <w:pStyle w:val="Heading1"/>
        <w:ind w:right="-1"/>
        <w:jc w:val="center"/>
        <w:rPr>
          <w:i w:val="0"/>
          <w:sz w:val="24"/>
          <w:lang w:val="id-ID" w:eastAsia="tr-TR"/>
        </w:rPr>
      </w:pPr>
      <w:r w:rsidRPr="00C03A3A">
        <w:rPr>
          <w:i w:val="0"/>
          <w:sz w:val="24"/>
          <w:lang w:eastAsia="tr-TR"/>
        </w:rPr>
        <w:t>Results and Discussion</w:t>
      </w:r>
    </w:p>
    <w:p w14:paraId="3CEB4684" w14:textId="2674C6BD" w:rsidR="00680907" w:rsidRPr="00C03A3A" w:rsidRDefault="00B42466" w:rsidP="00AA2A80">
      <w:pPr>
        <w:ind w:right="-1" w:firstLine="709"/>
        <w:jc w:val="both"/>
        <w:rPr>
          <w:sz w:val="20"/>
          <w:lang w:eastAsia="tr-TR"/>
        </w:rPr>
      </w:pPr>
      <w:r w:rsidRPr="00C03A3A">
        <w:rPr>
          <w:sz w:val="20"/>
          <w:lang w:eastAsia="tr-TR"/>
        </w:rPr>
        <w:t xml:space="preserve">The learning model developed in this research is called the ICAE Model, with </w:t>
      </w:r>
      <w:r w:rsidR="00C03A3A" w:rsidRPr="00C03A3A">
        <w:rPr>
          <w:sz w:val="20"/>
          <w:lang w:eastAsia="tr-TR"/>
        </w:rPr>
        <w:t>syntax</w:t>
      </w:r>
      <w:r w:rsidRPr="00C03A3A">
        <w:rPr>
          <w:sz w:val="20"/>
          <w:lang w:eastAsia="tr-TR"/>
        </w:rPr>
        <w:t xml:space="preserve"> as follows: </w:t>
      </w:r>
    </w:p>
    <w:p w14:paraId="28FD10EB" w14:textId="17F3E2EA" w:rsidR="00C972A7" w:rsidRPr="00C03A3A" w:rsidRDefault="00C37498" w:rsidP="00D86342">
      <w:pPr>
        <w:jc w:val="both"/>
        <w:rPr>
          <w:bCs/>
          <w:color w:val="000000" w:themeColor="text1"/>
          <w:sz w:val="20"/>
        </w:rPr>
      </w:pPr>
      <w:r>
        <w:rPr>
          <w:bCs/>
          <w:color w:val="000000" w:themeColor="text1"/>
          <w:sz w:val="20"/>
        </w:rPr>
        <w:t>Phase</w:t>
      </w:r>
      <w:r>
        <w:rPr>
          <w:bCs/>
          <w:color w:val="000000" w:themeColor="text1"/>
          <w:sz w:val="20"/>
          <w:lang w:val="id-ID"/>
        </w:rPr>
        <w:t xml:space="preserve"> 1 </w:t>
      </w:r>
      <w:r w:rsidR="00B42466" w:rsidRPr="00C03A3A">
        <w:rPr>
          <w:bCs/>
          <w:color w:val="000000" w:themeColor="text1"/>
          <w:sz w:val="20"/>
        </w:rPr>
        <w:t>(problem incubation), in which teachers’ activities cover:</w:t>
      </w:r>
      <w:r w:rsidR="00C972A7" w:rsidRPr="00C03A3A">
        <w:rPr>
          <w:b/>
          <w:bCs/>
          <w:color w:val="000000" w:themeColor="text1"/>
          <w:sz w:val="20"/>
        </w:rPr>
        <w:t xml:space="preserve"> </w:t>
      </w:r>
    </w:p>
    <w:p w14:paraId="0F7ECE7B" w14:textId="3C3D3702" w:rsidR="00C972A7" w:rsidRPr="00C03A3A" w:rsidRDefault="00B42466" w:rsidP="000A6F7C">
      <w:pPr>
        <w:pStyle w:val="ListParagraph"/>
        <w:numPr>
          <w:ilvl w:val="0"/>
          <w:numId w:val="5"/>
        </w:numPr>
        <w:spacing w:line="276" w:lineRule="auto"/>
        <w:ind w:left="567" w:hanging="313"/>
        <w:jc w:val="both"/>
        <w:rPr>
          <w:color w:val="000000" w:themeColor="text1"/>
          <w:sz w:val="20"/>
        </w:rPr>
      </w:pPr>
      <w:r w:rsidRPr="00C03A3A">
        <w:rPr>
          <w:color w:val="000000" w:themeColor="text1"/>
          <w:sz w:val="20"/>
        </w:rPr>
        <w:t xml:space="preserve">Organizing the class by dividing students into heterogeneous groups, and preparing lesson logistics. </w:t>
      </w:r>
    </w:p>
    <w:p w14:paraId="0EC406A0" w14:textId="5EE972BB" w:rsidR="00C972A7" w:rsidRPr="00C03A3A" w:rsidRDefault="00B42466" w:rsidP="000A6F7C">
      <w:pPr>
        <w:pStyle w:val="ListParagraph"/>
        <w:numPr>
          <w:ilvl w:val="0"/>
          <w:numId w:val="5"/>
        </w:numPr>
        <w:spacing w:line="276" w:lineRule="auto"/>
        <w:ind w:left="567" w:hanging="313"/>
        <w:jc w:val="both"/>
        <w:rPr>
          <w:color w:val="000000" w:themeColor="text1"/>
          <w:sz w:val="20"/>
        </w:rPr>
      </w:pPr>
      <w:r w:rsidRPr="00C03A3A">
        <w:rPr>
          <w:color w:val="000000" w:themeColor="text1"/>
          <w:sz w:val="20"/>
        </w:rPr>
        <w:t xml:space="preserve">Stating the purpose of the lesson and motivating students by presenting a problem. </w:t>
      </w:r>
    </w:p>
    <w:p w14:paraId="113ED59C" w14:textId="7874ECDF" w:rsidR="00C972A7" w:rsidRPr="00C03A3A" w:rsidRDefault="00B42466" w:rsidP="000A6F7C">
      <w:pPr>
        <w:pStyle w:val="ListParagraph"/>
        <w:numPr>
          <w:ilvl w:val="0"/>
          <w:numId w:val="5"/>
        </w:numPr>
        <w:spacing w:line="276" w:lineRule="auto"/>
        <w:ind w:left="567" w:hanging="313"/>
        <w:jc w:val="both"/>
        <w:rPr>
          <w:color w:val="000000" w:themeColor="text1"/>
          <w:sz w:val="20"/>
        </w:rPr>
      </w:pPr>
      <w:r w:rsidRPr="00C03A3A">
        <w:rPr>
          <w:color w:val="000000" w:themeColor="text1"/>
          <w:sz w:val="20"/>
        </w:rPr>
        <w:t xml:space="preserve">Providing guidance for problem identification and planning for data search. </w:t>
      </w:r>
    </w:p>
    <w:p w14:paraId="2C349389" w14:textId="7507BA9F" w:rsidR="00D86342" w:rsidRPr="00C03A3A" w:rsidRDefault="00B42466" w:rsidP="001A11C8">
      <w:pPr>
        <w:jc w:val="both"/>
        <w:rPr>
          <w:noProof/>
          <w:color w:val="000000" w:themeColor="text1"/>
          <w:sz w:val="20"/>
        </w:rPr>
      </w:pPr>
      <w:r w:rsidRPr="00C03A3A">
        <w:rPr>
          <w:bCs/>
          <w:color w:val="000000" w:themeColor="text1"/>
          <w:sz w:val="20"/>
        </w:rPr>
        <w:t>Phase 2 (collection of data)</w:t>
      </w:r>
      <w:r w:rsidR="00D86342" w:rsidRPr="00C03A3A">
        <w:rPr>
          <w:bCs/>
          <w:color w:val="000000" w:themeColor="text1"/>
          <w:sz w:val="20"/>
        </w:rPr>
        <w:t xml:space="preserve">, </w:t>
      </w:r>
      <w:r w:rsidRPr="00C03A3A">
        <w:rPr>
          <w:bCs/>
          <w:color w:val="000000" w:themeColor="text1"/>
          <w:sz w:val="20"/>
        </w:rPr>
        <w:t>in which teachers’ activities include:</w:t>
      </w:r>
      <w:r w:rsidR="001A11C8">
        <w:rPr>
          <w:bCs/>
          <w:color w:val="000000" w:themeColor="text1"/>
          <w:sz w:val="20"/>
          <w:lang w:val="id-ID"/>
        </w:rPr>
        <w:t xml:space="preserve"> </w:t>
      </w:r>
      <w:r w:rsidR="00A80060" w:rsidRPr="00C03A3A">
        <w:rPr>
          <w:noProof/>
          <w:color w:val="000000" w:themeColor="text1"/>
          <w:sz w:val="20"/>
        </w:rPr>
        <w:t xml:space="preserve">Guiding students to collaborate in their search for information and research for answering problems. </w:t>
      </w:r>
    </w:p>
    <w:p w14:paraId="1CFD3FE8" w14:textId="3ACF47B0" w:rsidR="00D86342" w:rsidRPr="00C03A3A" w:rsidRDefault="00A80060" w:rsidP="00D86342">
      <w:pPr>
        <w:jc w:val="both"/>
        <w:rPr>
          <w:color w:val="000000" w:themeColor="text1"/>
          <w:sz w:val="20"/>
        </w:rPr>
      </w:pPr>
      <w:r w:rsidRPr="00C03A3A">
        <w:rPr>
          <w:bCs/>
          <w:color w:val="000000" w:themeColor="text1"/>
          <w:spacing w:val="-5"/>
          <w:sz w:val="20"/>
        </w:rPr>
        <w:t>Phase</w:t>
      </w:r>
      <w:r w:rsidR="00D86342" w:rsidRPr="00C03A3A">
        <w:rPr>
          <w:bCs/>
          <w:color w:val="000000" w:themeColor="text1"/>
          <w:spacing w:val="-5"/>
          <w:sz w:val="20"/>
        </w:rPr>
        <w:t xml:space="preserve"> 3 </w:t>
      </w:r>
      <w:r w:rsidRPr="00C03A3A">
        <w:rPr>
          <w:bCs/>
          <w:color w:val="000000" w:themeColor="text1"/>
          <w:spacing w:val="-5"/>
          <w:sz w:val="20"/>
        </w:rPr>
        <w:t>(analysis), in which teachers’ activities include:</w:t>
      </w:r>
      <w:r w:rsidR="00D86342" w:rsidRPr="00C03A3A">
        <w:rPr>
          <w:bCs/>
          <w:color w:val="000000" w:themeColor="text1"/>
          <w:spacing w:val="-5"/>
          <w:sz w:val="20"/>
        </w:rPr>
        <w:t xml:space="preserve"> </w:t>
      </w:r>
      <w:r w:rsidRPr="00C03A3A">
        <w:rPr>
          <w:color w:val="000000" w:themeColor="text1"/>
          <w:sz w:val="20"/>
        </w:rPr>
        <w:t xml:space="preserve">Creating a condition to help students make analyses and present their findings. </w:t>
      </w:r>
    </w:p>
    <w:p w14:paraId="45EC6DCC" w14:textId="4AFFD538" w:rsidR="00D86342" w:rsidRPr="00C03A3A" w:rsidRDefault="00A80060" w:rsidP="00D86342">
      <w:pPr>
        <w:jc w:val="both"/>
        <w:rPr>
          <w:color w:val="000000" w:themeColor="text1"/>
          <w:sz w:val="20"/>
        </w:rPr>
      </w:pPr>
      <w:r w:rsidRPr="00C03A3A">
        <w:rPr>
          <w:bCs/>
          <w:color w:val="000000" w:themeColor="text1"/>
          <w:spacing w:val="-5"/>
          <w:sz w:val="20"/>
        </w:rPr>
        <w:t>Phase 4 (evaluation), in which teachers’ activities include:</w:t>
      </w:r>
      <w:r w:rsidR="001A11C8">
        <w:rPr>
          <w:bCs/>
          <w:color w:val="000000" w:themeColor="text1"/>
          <w:spacing w:val="-5"/>
          <w:sz w:val="20"/>
          <w:lang w:val="id-ID"/>
        </w:rPr>
        <w:t xml:space="preserve"> </w:t>
      </w:r>
      <w:r w:rsidRPr="00C03A3A">
        <w:rPr>
          <w:color w:val="000000" w:themeColor="text1"/>
          <w:sz w:val="20"/>
        </w:rPr>
        <w:t xml:space="preserve">Guiding and </w:t>
      </w:r>
      <w:r w:rsidR="00C03A3A" w:rsidRPr="00C03A3A">
        <w:rPr>
          <w:color w:val="000000" w:themeColor="text1"/>
          <w:sz w:val="20"/>
        </w:rPr>
        <w:t>facilitating</w:t>
      </w:r>
      <w:r w:rsidRPr="00C03A3A">
        <w:rPr>
          <w:color w:val="000000" w:themeColor="text1"/>
          <w:sz w:val="20"/>
        </w:rPr>
        <w:t xml:space="preserve"> students in evaluating their analyses.</w:t>
      </w:r>
    </w:p>
    <w:p w14:paraId="05495CCB" w14:textId="77777777" w:rsidR="000A6F7C" w:rsidRPr="00C03A3A" w:rsidRDefault="00D86342" w:rsidP="00572924">
      <w:pPr>
        <w:ind w:firstLine="357"/>
        <w:jc w:val="both"/>
        <w:rPr>
          <w:bCs/>
          <w:color w:val="000000" w:themeColor="text1"/>
          <w:spacing w:val="-5"/>
          <w:sz w:val="20"/>
        </w:rPr>
      </w:pPr>
      <w:r w:rsidRPr="00C03A3A">
        <w:rPr>
          <w:bCs/>
          <w:color w:val="000000" w:themeColor="text1"/>
          <w:spacing w:val="-5"/>
          <w:sz w:val="20"/>
        </w:rPr>
        <w:t xml:space="preserve"> </w:t>
      </w:r>
    </w:p>
    <w:p w14:paraId="6048473C" w14:textId="77777777" w:rsidR="00C37498" w:rsidRDefault="00126639" w:rsidP="00AA2A80">
      <w:pPr>
        <w:ind w:right="-1" w:firstLine="709"/>
        <w:jc w:val="both"/>
        <w:rPr>
          <w:sz w:val="20"/>
          <w:lang w:val="id-ID" w:eastAsia="tr-TR"/>
        </w:rPr>
      </w:pPr>
      <w:r w:rsidRPr="00C03A3A">
        <w:rPr>
          <w:sz w:val="20"/>
          <w:lang w:eastAsia="tr-TR"/>
        </w:rPr>
        <w:t xml:space="preserve">The syntax in the ICAE model is supported by the theory of ARCS (Attention, Relevance, Confidence, and Satisfaction). This theory says that in order to instill curiosity in the lesson, students must pay attention </w:t>
      </w:r>
      <w:r w:rsidR="00D86342" w:rsidRPr="00C03A3A">
        <w:rPr>
          <w:sz w:val="20"/>
          <w:lang w:eastAsia="tr-TR"/>
        </w:rPr>
        <w:t>(</w:t>
      </w:r>
      <w:r w:rsidR="00A11A87" w:rsidRPr="00C03A3A">
        <w:rPr>
          <w:sz w:val="20"/>
          <w:lang w:eastAsia="tr-TR"/>
        </w:rPr>
        <w:t xml:space="preserve">Keller, 2009; </w:t>
      </w:r>
      <w:r w:rsidR="008C5EE0" w:rsidRPr="00C03A3A">
        <w:rPr>
          <w:sz w:val="20"/>
          <w:lang w:eastAsia="tr-TR"/>
        </w:rPr>
        <w:t>Santrock, 2011)</w:t>
      </w:r>
      <w:r w:rsidRPr="00C03A3A">
        <w:rPr>
          <w:sz w:val="20"/>
          <w:lang w:eastAsia="tr-TR"/>
        </w:rPr>
        <w:t xml:space="preserve">. The ICAE model is also supported by the learning theories of cognitive constructivism and social constructivism </w:t>
      </w:r>
      <w:r w:rsidR="00D86342" w:rsidRPr="00C03A3A">
        <w:rPr>
          <w:sz w:val="20"/>
          <w:lang w:eastAsia="tr-TR"/>
        </w:rPr>
        <w:t>(Moreno, 2010).</w:t>
      </w:r>
    </w:p>
    <w:p w14:paraId="34AB50A7" w14:textId="4FE1C51A" w:rsidR="00572924" w:rsidRPr="00C03A3A" w:rsidRDefault="00856045" w:rsidP="00AA2A80">
      <w:pPr>
        <w:ind w:right="-1" w:firstLine="709"/>
        <w:jc w:val="both"/>
        <w:rPr>
          <w:sz w:val="20"/>
          <w:lang w:eastAsia="tr-TR"/>
        </w:rPr>
      </w:pPr>
      <w:r w:rsidRPr="00C03A3A">
        <w:rPr>
          <w:sz w:val="20"/>
          <w:lang w:eastAsia="tr-TR"/>
        </w:rPr>
        <w:lastRenderedPageBreak/>
        <w:t xml:space="preserve">A limited trial was carried out against grade VII F students of SMP 33 Semarang on the material of Simple Instrument. </w:t>
      </w:r>
      <w:r w:rsidR="00EB39FE" w:rsidRPr="00C03A3A">
        <w:rPr>
          <w:sz w:val="20"/>
          <w:lang w:eastAsia="tr-TR"/>
        </w:rPr>
        <w:t xml:space="preserve">The design used was one group pretest and </w:t>
      </w:r>
      <w:r w:rsidR="00C03A3A" w:rsidRPr="00C03A3A">
        <w:rPr>
          <w:sz w:val="20"/>
          <w:lang w:eastAsia="tr-TR"/>
        </w:rPr>
        <w:t>posttest</w:t>
      </w:r>
      <w:r w:rsidR="00EB39FE" w:rsidRPr="00C03A3A">
        <w:rPr>
          <w:sz w:val="20"/>
          <w:lang w:eastAsia="tr-TR"/>
        </w:rPr>
        <w:t xml:space="preserve">. This trial was aimed at figuring out the level of analytical thinking improvement after the ICAE learning model was implemented. </w:t>
      </w:r>
    </w:p>
    <w:p w14:paraId="612FD01E" w14:textId="77777777" w:rsidR="00EB39FE" w:rsidRPr="00C03A3A" w:rsidRDefault="00EB39FE" w:rsidP="00AA2A80">
      <w:pPr>
        <w:ind w:right="-1" w:firstLine="709"/>
        <w:jc w:val="both"/>
        <w:rPr>
          <w:sz w:val="20"/>
          <w:lang w:eastAsia="tr-TR"/>
        </w:rPr>
      </w:pPr>
    </w:p>
    <w:p w14:paraId="2B41F035" w14:textId="763C44F9" w:rsidR="00492DD9" w:rsidRPr="008E533E" w:rsidRDefault="00492DD9" w:rsidP="00A11A87">
      <w:pPr>
        <w:ind w:firstLine="357"/>
        <w:jc w:val="center"/>
        <w:rPr>
          <w:sz w:val="20"/>
        </w:rPr>
      </w:pPr>
      <w:r w:rsidRPr="008E533E">
        <w:rPr>
          <w:sz w:val="20"/>
        </w:rPr>
        <w:t>T</w:t>
      </w:r>
      <w:r w:rsidR="007D3B12" w:rsidRPr="008E533E">
        <w:rPr>
          <w:sz w:val="20"/>
        </w:rPr>
        <w:t>able</w:t>
      </w:r>
      <w:r w:rsidRPr="008E533E">
        <w:rPr>
          <w:sz w:val="20"/>
        </w:rPr>
        <w:t xml:space="preserve"> </w:t>
      </w:r>
      <w:r w:rsidR="00143E7D">
        <w:rPr>
          <w:sz w:val="20"/>
          <w:lang w:val="id-ID"/>
        </w:rPr>
        <w:t>1</w:t>
      </w:r>
      <w:r w:rsidRPr="008E533E">
        <w:rPr>
          <w:sz w:val="20"/>
        </w:rPr>
        <w:t xml:space="preserve">. </w:t>
      </w:r>
      <w:r w:rsidR="007D3B12" w:rsidRPr="008E533E">
        <w:rPr>
          <w:sz w:val="20"/>
        </w:rPr>
        <w:t xml:space="preserve">Pre-test result of limited trial </w:t>
      </w:r>
    </w:p>
    <w:tbl>
      <w:tblPr>
        <w:tblW w:w="3992" w:type="dxa"/>
        <w:jc w:val="center"/>
        <w:tblBorders>
          <w:top w:val="single" w:sz="4" w:space="0" w:color="auto"/>
          <w:bottom w:val="single" w:sz="4" w:space="0" w:color="auto"/>
        </w:tblBorders>
        <w:tblLook w:val="04A0" w:firstRow="1" w:lastRow="0" w:firstColumn="1" w:lastColumn="0" w:noHBand="0" w:noVBand="1"/>
      </w:tblPr>
      <w:tblGrid>
        <w:gridCol w:w="562"/>
        <w:gridCol w:w="1134"/>
        <w:gridCol w:w="992"/>
        <w:gridCol w:w="1304"/>
      </w:tblGrid>
      <w:tr w:rsidR="00904C84" w:rsidRPr="008E533E" w14:paraId="5FAA995A" w14:textId="77777777" w:rsidTr="0045296D">
        <w:trPr>
          <w:trHeight w:val="315"/>
          <w:jc w:val="center"/>
        </w:trPr>
        <w:tc>
          <w:tcPr>
            <w:tcW w:w="562" w:type="dxa"/>
            <w:tcBorders>
              <w:top w:val="single" w:sz="4" w:space="0" w:color="auto"/>
              <w:bottom w:val="nil"/>
            </w:tcBorders>
            <w:shd w:val="clear" w:color="auto" w:fill="auto"/>
            <w:noWrap/>
            <w:vAlign w:val="center"/>
            <w:hideMark/>
          </w:tcPr>
          <w:p w14:paraId="1BA8FD6B" w14:textId="5E0A5BFE" w:rsidR="00904C84" w:rsidRPr="008E533E" w:rsidRDefault="00904C84" w:rsidP="00492DD9">
            <w:pPr>
              <w:jc w:val="center"/>
              <w:rPr>
                <w:sz w:val="20"/>
              </w:rPr>
            </w:pPr>
            <w:r w:rsidRPr="008E533E">
              <w:rPr>
                <w:sz w:val="20"/>
              </w:rPr>
              <w:t>No</w:t>
            </w:r>
            <w:r w:rsidR="00ED4AAC" w:rsidRPr="008E533E">
              <w:rPr>
                <w:sz w:val="20"/>
              </w:rPr>
              <w:t>.</w:t>
            </w:r>
          </w:p>
        </w:tc>
        <w:tc>
          <w:tcPr>
            <w:tcW w:w="1134" w:type="dxa"/>
            <w:vMerge w:val="restart"/>
            <w:tcBorders>
              <w:top w:val="single" w:sz="4" w:space="0" w:color="auto"/>
              <w:bottom w:val="nil"/>
            </w:tcBorders>
            <w:shd w:val="clear" w:color="auto" w:fill="auto"/>
            <w:noWrap/>
            <w:vAlign w:val="center"/>
            <w:hideMark/>
          </w:tcPr>
          <w:p w14:paraId="3D0EB562" w14:textId="77777777" w:rsidR="00904C84" w:rsidRPr="008E533E" w:rsidRDefault="00904C84" w:rsidP="00492DD9">
            <w:pPr>
              <w:jc w:val="center"/>
              <w:rPr>
                <w:sz w:val="20"/>
              </w:rPr>
            </w:pPr>
            <w:r w:rsidRPr="008E533E">
              <w:rPr>
                <w:sz w:val="20"/>
              </w:rPr>
              <w:t>Interval</w:t>
            </w:r>
          </w:p>
        </w:tc>
        <w:tc>
          <w:tcPr>
            <w:tcW w:w="2296" w:type="dxa"/>
            <w:gridSpan w:val="2"/>
            <w:tcBorders>
              <w:top w:val="single" w:sz="4" w:space="0" w:color="auto"/>
              <w:bottom w:val="single" w:sz="4" w:space="0" w:color="auto"/>
            </w:tcBorders>
            <w:shd w:val="clear" w:color="auto" w:fill="auto"/>
            <w:noWrap/>
            <w:vAlign w:val="center"/>
            <w:hideMark/>
          </w:tcPr>
          <w:p w14:paraId="78513D53" w14:textId="41B14389" w:rsidR="00904C84" w:rsidRPr="008E533E" w:rsidRDefault="00ED4AAC" w:rsidP="00492DD9">
            <w:pPr>
              <w:jc w:val="center"/>
              <w:rPr>
                <w:sz w:val="20"/>
              </w:rPr>
            </w:pPr>
            <w:r w:rsidRPr="008E533E">
              <w:rPr>
                <w:sz w:val="20"/>
              </w:rPr>
              <w:t>Frequency</w:t>
            </w:r>
          </w:p>
        </w:tc>
      </w:tr>
      <w:tr w:rsidR="00904C84" w:rsidRPr="008E533E" w14:paraId="1465999F" w14:textId="77777777" w:rsidTr="0045296D">
        <w:trPr>
          <w:trHeight w:val="315"/>
          <w:jc w:val="center"/>
        </w:trPr>
        <w:tc>
          <w:tcPr>
            <w:tcW w:w="562" w:type="dxa"/>
            <w:tcBorders>
              <w:top w:val="nil"/>
              <w:bottom w:val="single" w:sz="4" w:space="0" w:color="auto"/>
            </w:tcBorders>
            <w:shd w:val="clear" w:color="auto" w:fill="auto"/>
            <w:noWrap/>
            <w:vAlign w:val="center"/>
            <w:hideMark/>
          </w:tcPr>
          <w:p w14:paraId="2ECA09CF" w14:textId="77777777" w:rsidR="00904C84" w:rsidRPr="008E533E" w:rsidRDefault="00904C84" w:rsidP="00492DD9">
            <w:pPr>
              <w:jc w:val="center"/>
              <w:rPr>
                <w:sz w:val="20"/>
              </w:rPr>
            </w:pPr>
          </w:p>
        </w:tc>
        <w:tc>
          <w:tcPr>
            <w:tcW w:w="1134" w:type="dxa"/>
            <w:vMerge/>
            <w:tcBorders>
              <w:top w:val="nil"/>
              <w:bottom w:val="single" w:sz="4" w:space="0" w:color="auto"/>
            </w:tcBorders>
            <w:shd w:val="clear" w:color="auto" w:fill="auto"/>
            <w:noWrap/>
            <w:vAlign w:val="center"/>
            <w:hideMark/>
          </w:tcPr>
          <w:p w14:paraId="17E70432" w14:textId="77777777" w:rsidR="00904C84" w:rsidRPr="008E533E" w:rsidRDefault="00904C84" w:rsidP="00492DD9">
            <w:pPr>
              <w:jc w:val="center"/>
              <w:rPr>
                <w:sz w:val="20"/>
              </w:rPr>
            </w:pPr>
          </w:p>
        </w:tc>
        <w:tc>
          <w:tcPr>
            <w:tcW w:w="992" w:type="dxa"/>
            <w:tcBorders>
              <w:top w:val="single" w:sz="4" w:space="0" w:color="auto"/>
              <w:bottom w:val="single" w:sz="4" w:space="0" w:color="auto"/>
            </w:tcBorders>
            <w:shd w:val="clear" w:color="auto" w:fill="auto"/>
            <w:noWrap/>
            <w:vAlign w:val="center"/>
            <w:hideMark/>
          </w:tcPr>
          <w:p w14:paraId="1498BC45" w14:textId="5B74489D" w:rsidR="00904C84" w:rsidRPr="008E533E" w:rsidRDefault="00ED4AAC" w:rsidP="00492DD9">
            <w:pPr>
              <w:jc w:val="center"/>
              <w:rPr>
                <w:sz w:val="20"/>
              </w:rPr>
            </w:pPr>
            <w:r w:rsidRPr="008E533E">
              <w:rPr>
                <w:sz w:val="20"/>
              </w:rPr>
              <w:t>Absolute</w:t>
            </w:r>
          </w:p>
        </w:tc>
        <w:tc>
          <w:tcPr>
            <w:tcW w:w="1304" w:type="dxa"/>
            <w:tcBorders>
              <w:top w:val="single" w:sz="4" w:space="0" w:color="auto"/>
              <w:bottom w:val="single" w:sz="4" w:space="0" w:color="auto"/>
            </w:tcBorders>
            <w:shd w:val="clear" w:color="auto" w:fill="auto"/>
            <w:noWrap/>
            <w:vAlign w:val="center"/>
            <w:hideMark/>
          </w:tcPr>
          <w:p w14:paraId="427B6F32" w14:textId="6393F1EF" w:rsidR="00904C84" w:rsidRPr="008E533E" w:rsidRDefault="00ED4AAC" w:rsidP="00492DD9">
            <w:pPr>
              <w:jc w:val="center"/>
              <w:rPr>
                <w:color w:val="000000"/>
                <w:sz w:val="20"/>
              </w:rPr>
            </w:pPr>
            <w:r w:rsidRPr="008E533E">
              <w:rPr>
                <w:color w:val="000000"/>
                <w:sz w:val="20"/>
              </w:rPr>
              <w:t xml:space="preserve">Relative </w:t>
            </w:r>
            <w:r w:rsidR="00904C84" w:rsidRPr="008E533E">
              <w:rPr>
                <w:color w:val="000000"/>
                <w:sz w:val="20"/>
              </w:rPr>
              <w:t>(%)</w:t>
            </w:r>
          </w:p>
        </w:tc>
      </w:tr>
      <w:tr w:rsidR="00492DD9" w:rsidRPr="008E533E" w14:paraId="48115EA3" w14:textId="77777777" w:rsidTr="0045296D">
        <w:trPr>
          <w:trHeight w:val="315"/>
          <w:jc w:val="center"/>
        </w:trPr>
        <w:tc>
          <w:tcPr>
            <w:tcW w:w="562" w:type="dxa"/>
            <w:tcBorders>
              <w:top w:val="single" w:sz="4" w:space="0" w:color="auto"/>
            </w:tcBorders>
            <w:shd w:val="clear" w:color="auto" w:fill="auto"/>
            <w:noWrap/>
            <w:vAlign w:val="center"/>
            <w:hideMark/>
          </w:tcPr>
          <w:p w14:paraId="18C3350B" w14:textId="77777777" w:rsidR="00492DD9" w:rsidRPr="008E533E" w:rsidRDefault="00492DD9" w:rsidP="00492DD9">
            <w:pPr>
              <w:jc w:val="center"/>
              <w:rPr>
                <w:sz w:val="20"/>
              </w:rPr>
            </w:pPr>
            <w:r w:rsidRPr="008E533E">
              <w:rPr>
                <w:sz w:val="20"/>
              </w:rPr>
              <w:t>1</w:t>
            </w:r>
          </w:p>
        </w:tc>
        <w:tc>
          <w:tcPr>
            <w:tcW w:w="1134" w:type="dxa"/>
            <w:tcBorders>
              <w:top w:val="single" w:sz="4" w:space="0" w:color="auto"/>
            </w:tcBorders>
            <w:shd w:val="clear" w:color="auto" w:fill="auto"/>
            <w:noWrap/>
            <w:vAlign w:val="center"/>
            <w:hideMark/>
          </w:tcPr>
          <w:p w14:paraId="13D69707" w14:textId="77777777" w:rsidR="00492DD9" w:rsidRPr="008E533E" w:rsidRDefault="00492DD9" w:rsidP="00492DD9">
            <w:pPr>
              <w:jc w:val="center"/>
              <w:rPr>
                <w:sz w:val="20"/>
              </w:rPr>
            </w:pPr>
            <w:r w:rsidRPr="008E533E">
              <w:rPr>
                <w:sz w:val="20"/>
              </w:rPr>
              <w:t>38 – 46</w:t>
            </w:r>
          </w:p>
        </w:tc>
        <w:tc>
          <w:tcPr>
            <w:tcW w:w="992" w:type="dxa"/>
            <w:tcBorders>
              <w:top w:val="single" w:sz="4" w:space="0" w:color="auto"/>
            </w:tcBorders>
            <w:shd w:val="clear" w:color="auto" w:fill="auto"/>
            <w:noWrap/>
            <w:vAlign w:val="center"/>
            <w:hideMark/>
          </w:tcPr>
          <w:p w14:paraId="2A6CAB94" w14:textId="77777777" w:rsidR="00492DD9" w:rsidRPr="008E533E" w:rsidRDefault="00492DD9" w:rsidP="00492DD9">
            <w:pPr>
              <w:jc w:val="center"/>
              <w:rPr>
                <w:sz w:val="20"/>
              </w:rPr>
            </w:pPr>
            <w:r w:rsidRPr="008E533E">
              <w:rPr>
                <w:sz w:val="20"/>
              </w:rPr>
              <w:t>10</w:t>
            </w:r>
          </w:p>
        </w:tc>
        <w:tc>
          <w:tcPr>
            <w:tcW w:w="1304" w:type="dxa"/>
            <w:tcBorders>
              <w:top w:val="single" w:sz="4" w:space="0" w:color="auto"/>
            </w:tcBorders>
            <w:shd w:val="clear" w:color="auto" w:fill="auto"/>
            <w:noWrap/>
            <w:vAlign w:val="center"/>
            <w:hideMark/>
          </w:tcPr>
          <w:p w14:paraId="25FF23E9" w14:textId="1C0A2749" w:rsidR="00492DD9" w:rsidRPr="008E533E" w:rsidRDefault="004C0780" w:rsidP="00492DD9">
            <w:pPr>
              <w:jc w:val="center"/>
              <w:rPr>
                <w:color w:val="000000"/>
                <w:sz w:val="20"/>
              </w:rPr>
            </w:pPr>
            <w:r w:rsidRPr="008E533E">
              <w:rPr>
                <w:color w:val="000000"/>
                <w:sz w:val="20"/>
              </w:rPr>
              <w:t>32.</w:t>
            </w:r>
            <w:r w:rsidR="00492DD9" w:rsidRPr="008E533E">
              <w:rPr>
                <w:color w:val="000000"/>
                <w:sz w:val="20"/>
              </w:rPr>
              <w:t>26</w:t>
            </w:r>
          </w:p>
        </w:tc>
      </w:tr>
      <w:tr w:rsidR="00492DD9" w:rsidRPr="008E533E" w14:paraId="74B7B7D2" w14:textId="77777777" w:rsidTr="0045296D">
        <w:trPr>
          <w:trHeight w:val="315"/>
          <w:jc w:val="center"/>
        </w:trPr>
        <w:tc>
          <w:tcPr>
            <w:tcW w:w="562" w:type="dxa"/>
            <w:shd w:val="clear" w:color="auto" w:fill="auto"/>
            <w:noWrap/>
            <w:vAlign w:val="center"/>
            <w:hideMark/>
          </w:tcPr>
          <w:p w14:paraId="5D686782" w14:textId="77777777" w:rsidR="00492DD9" w:rsidRPr="008E533E" w:rsidRDefault="00492DD9" w:rsidP="00492DD9">
            <w:pPr>
              <w:jc w:val="center"/>
              <w:rPr>
                <w:sz w:val="20"/>
              </w:rPr>
            </w:pPr>
            <w:r w:rsidRPr="008E533E">
              <w:rPr>
                <w:sz w:val="20"/>
              </w:rPr>
              <w:t>2</w:t>
            </w:r>
          </w:p>
        </w:tc>
        <w:tc>
          <w:tcPr>
            <w:tcW w:w="1134" w:type="dxa"/>
            <w:shd w:val="clear" w:color="auto" w:fill="auto"/>
            <w:noWrap/>
            <w:vAlign w:val="center"/>
            <w:hideMark/>
          </w:tcPr>
          <w:p w14:paraId="0957CD55" w14:textId="77777777" w:rsidR="00492DD9" w:rsidRPr="008E533E" w:rsidRDefault="00492DD9" w:rsidP="00492DD9">
            <w:pPr>
              <w:jc w:val="center"/>
              <w:rPr>
                <w:sz w:val="20"/>
              </w:rPr>
            </w:pPr>
            <w:r w:rsidRPr="008E533E">
              <w:rPr>
                <w:sz w:val="20"/>
              </w:rPr>
              <w:t>47 – 55</w:t>
            </w:r>
          </w:p>
        </w:tc>
        <w:tc>
          <w:tcPr>
            <w:tcW w:w="992" w:type="dxa"/>
            <w:shd w:val="clear" w:color="auto" w:fill="auto"/>
            <w:noWrap/>
            <w:vAlign w:val="center"/>
            <w:hideMark/>
          </w:tcPr>
          <w:p w14:paraId="086CE6F6" w14:textId="77777777" w:rsidR="00492DD9" w:rsidRPr="008E533E" w:rsidRDefault="00492DD9" w:rsidP="00492DD9">
            <w:pPr>
              <w:jc w:val="center"/>
              <w:rPr>
                <w:sz w:val="20"/>
              </w:rPr>
            </w:pPr>
            <w:r w:rsidRPr="008E533E">
              <w:rPr>
                <w:sz w:val="20"/>
              </w:rPr>
              <w:t>1</w:t>
            </w:r>
          </w:p>
        </w:tc>
        <w:tc>
          <w:tcPr>
            <w:tcW w:w="1304" w:type="dxa"/>
            <w:shd w:val="clear" w:color="auto" w:fill="auto"/>
            <w:noWrap/>
            <w:vAlign w:val="center"/>
            <w:hideMark/>
          </w:tcPr>
          <w:p w14:paraId="54E51DDE" w14:textId="134F2413" w:rsidR="00492DD9" w:rsidRPr="008E533E" w:rsidRDefault="004C0780" w:rsidP="00492DD9">
            <w:pPr>
              <w:jc w:val="center"/>
              <w:rPr>
                <w:color w:val="000000"/>
                <w:sz w:val="20"/>
              </w:rPr>
            </w:pPr>
            <w:r w:rsidRPr="008E533E">
              <w:rPr>
                <w:color w:val="000000"/>
                <w:sz w:val="20"/>
              </w:rPr>
              <w:t>3.</w:t>
            </w:r>
            <w:r w:rsidR="00492DD9" w:rsidRPr="008E533E">
              <w:rPr>
                <w:color w:val="000000"/>
                <w:sz w:val="20"/>
              </w:rPr>
              <w:t>23</w:t>
            </w:r>
          </w:p>
        </w:tc>
      </w:tr>
      <w:tr w:rsidR="00492DD9" w:rsidRPr="008E533E" w14:paraId="056CC956" w14:textId="77777777" w:rsidTr="0045296D">
        <w:trPr>
          <w:trHeight w:val="315"/>
          <w:jc w:val="center"/>
        </w:trPr>
        <w:tc>
          <w:tcPr>
            <w:tcW w:w="562" w:type="dxa"/>
            <w:shd w:val="clear" w:color="auto" w:fill="auto"/>
            <w:noWrap/>
            <w:vAlign w:val="center"/>
            <w:hideMark/>
          </w:tcPr>
          <w:p w14:paraId="4713DBE4" w14:textId="77777777" w:rsidR="00492DD9" w:rsidRPr="008E533E" w:rsidRDefault="00492DD9" w:rsidP="00492DD9">
            <w:pPr>
              <w:jc w:val="center"/>
              <w:rPr>
                <w:sz w:val="20"/>
              </w:rPr>
            </w:pPr>
            <w:r w:rsidRPr="008E533E">
              <w:rPr>
                <w:sz w:val="20"/>
              </w:rPr>
              <w:t>3</w:t>
            </w:r>
          </w:p>
        </w:tc>
        <w:tc>
          <w:tcPr>
            <w:tcW w:w="1134" w:type="dxa"/>
            <w:shd w:val="clear" w:color="auto" w:fill="auto"/>
            <w:noWrap/>
            <w:vAlign w:val="center"/>
            <w:hideMark/>
          </w:tcPr>
          <w:p w14:paraId="5FE7832E" w14:textId="77777777" w:rsidR="00492DD9" w:rsidRPr="008E533E" w:rsidRDefault="00492DD9" w:rsidP="00492DD9">
            <w:pPr>
              <w:jc w:val="center"/>
              <w:rPr>
                <w:sz w:val="20"/>
              </w:rPr>
            </w:pPr>
            <w:r w:rsidRPr="008E533E">
              <w:rPr>
                <w:sz w:val="20"/>
              </w:rPr>
              <w:t>55 – 63</w:t>
            </w:r>
          </w:p>
        </w:tc>
        <w:tc>
          <w:tcPr>
            <w:tcW w:w="992" w:type="dxa"/>
            <w:shd w:val="clear" w:color="auto" w:fill="auto"/>
            <w:noWrap/>
            <w:vAlign w:val="center"/>
            <w:hideMark/>
          </w:tcPr>
          <w:p w14:paraId="4FA0753E" w14:textId="77777777" w:rsidR="00492DD9" w:rsidRPr="008E533E" w:rsidRDefault="00492DD9" w:rsidP="00492DD9">
            <w:pPr>
              <w:jc w:val="center"/>
              <w:rPr>
                <w:sz w:val="20"/>
              </w:rPr>
            </w:pPr>
            <w:r w:rsidRPr="008E533E">
              <w:rPr>
                <w:sz w:val="20"/>
              </w:rPr>
              <w:t>6</w:t>
            </w:r>
          </w:p>
        </w:tc>
        <w:tc>
          <w:tcPr>
            <w:tcW w:w="1304" w:type="dxa"/>
            <w:shd w:val="clear" w:color="auto" w:fill="auto"/>
            <w:noWrap/>
            <w:vAlign w:val="center"/>
            <w:hideMark/>
          </w:tcPr>
          <w:p w14:paraId="59BEBD30" w14:textId="1F84C6E9" w:rsidR="00492DD9" w:rsidRPr="008E533E" w:rsidRDefault="004C0780" w:rsidP="00492DD9">
            <w:pPr>
              <w:jc w:val="center"/>
              <w:rPr>
                <w:color w:val="000000"/>
                <w:sz w:val="20"/>
              </w:rPr>
            </w:pPr>
            <w:r w:rsidRPr="008E533E">
              <w:rPr>
                <w:color w:val="000000"/>
                <w:sz w:val="20"/>
              </w:rPr>
              <w:t>19.</w:t>
            </w:r>
            <w:r w:rsidR="00492DD9" w:rsidRPr="008E533E">
              <w:rPr>
                <w:color w:val="000000"/>
                <w:sz w:val="20"/>
              </w:rPr>
              <w:t>35</w:t>
            </w:r>
          </w:p>
        </w:tc>
      </w:tr>
      <w:tr w:rsidR="00492DD9" w:rsidRPr="008E533E" w14:paraId="3EE46F72" w14:textId="77777777" w:rsidTr="0045296D">
        <w:trPr>
          <w:trHeight w:val="315"/>
          <w:jc w:val="center"/>
        </w:trPr>
        <w:tc>
          <w:tcPr>
            <w:tcW w:w="562" w:type="dxa"/>
            <w:shd w:val="clear" w:color="auto" w:fill="auto"/>
            <w:noWrap/>
            <w:vAlign w:val="center"/>
            <w:hideMark/>
          </w:tcPr>
          <w:p w14:paraId="39749520" w14:textId="77777777" w:rsidR="00492DD9" w:rsidRPr="008E533E" w:rsidRDefault="00492DD9" w:rsidP="00492DD9">
            <w:pPr>
              <w:jc w:val="center"/>
              <w:rPr>
                <w:sz w:val="20"/>
              </w:rPr>
            </w:pPr>
            <w:r w:rsidRPr="008E533E">
              <w:rPr>
                <w:sz w:val="20"/>
              </w:rPr>
              <w:t>4</w:t>
            </w:r>
          </w:p>
        </w:tc>
        <w:tc>
          <w:tcPr>
            <w:tcW w:w="1134" w:type="dxa"/>
            <w:shd w:val="clear" w:color="auto" w:fill="auto"/>
            <w:noWrap/>
            <w:vAlign w:val="center"/>
            <w:hideMark/>
          </w:tcPr>
          <w:p w14:paraId="4889BEE5" w14:textId="77777777" w:rsidR="00492DD9" w:rsidRPr="008E533E" w:rsidRDefault="00492DD9" w:rsidP="00492DD9">
            <w:pPr>
              <w:jc w:val="center"/>
              <w:rPr>
                <w:sz w:val="20"/>
              </w:rPr>
            </w:pPr>
            <w:r w:rsidRPr="008E533E">
              <w:rPr>
                <w:sz w:val="20"/>
              </w:rPr>
              <w:t>64 – 72</w:t>
            </w:r>
          </w:p>
        </w:tc>
        <w:tc>
          <w:tcPr>
            <w:tcW w:w="992" w:type="dxa"/>
            <w:shd w:val="clear" w:color="auto" w:fill="auto"/>
            <w:noWrap/>
            <w:vAlign w:val="center"/>
            <w:hideMark/>
          </w:tcPr>
          <w:p w14:paraId="676D41F6" w14:textId="77777777" w:rsidR="00492DD9" w:rsidRPr="008E533E" w:rsidRDefault="00492DD9" w:rsidP="00492DD9">
            <w:pPr>
              <w:jc w:val="center"/>
              <w:rPr>
                <w:sz w:val="20"/>
              </w:rPr>
            </w:pPr>
            <w:r w:rsidRPr="008E533E">
              <w:rPr>
                <w:sz w:val="20"/>
              </w:rPr>
              <w:t>4</w:t>
            </w:r>
          </w:p>
        </w:tc>
        <w:tc>
          <w:tcPr>
            <w:tcW w:w="1304" w:type="dxa"/>
            <w:shd w:val="clear" w:color="auto" w:fill="auto"/>
            <w:noWrap/>
            <w:vAlign w:val="center"/>
            <w:hideMark/>
          </w:tcPr>
          <w:p w14:paraId="65887459" w14:textId="018E938F" w:rsidR="00492DD9" w:rsidRPr="008E533E" w:rsidRDefault="004C0780" w:rsidP="00492DD9">
            <w:pPr>
              <w:jc w:val="center"/>
              <w:rPr>
                <w:color w:val="000000"/>
                <w:sz w:val="20"/>
              </w:rPr>
            </w:pPr>
            <w:r w:rsidRPr="008E533E">
              <w:rPr>
                <w:color w:val="000000"/>
                <w:sz w:val="20"/>
              </w:rPr>
              <w:t>12.</w:t>
            </w:r>
            <w:r w:rsidR="00492DD9" w:rsidRPr="008E533E">
              <w:rPr>
                <w:color w:val="000000"/>
                <w:sz w:val="20"/>
              </w:rPr>
              <w:t>90</w:t>
            </w:r>
          </w:p>
        </w:tc>
      </w:tr>
      <w:tr w:rsidR="00492DD9" w:rsidRPr="008E533E" w14:paraId="17DD53B0" w14:textId="77777777" w:rsidTr="0045296D">
        <w:trPr>
          <w:trHeight w:val="315"/>
          <w:jc w:val="center"/>
        </w:trPr>
        <w:tc>
          <w:tcPr>
            <w:tcW w:w="562" w:type="dxa"/>
            <w:shd w:val="clear" w:color="auto" w:fill="auto"/>
            <w:noWrap/>
            <w:vAlign w:val="center"/>
            <w:hideMark/>
          </w:tcPr>
          <w:p w14:paraId="5C943E95" w14:textId="77777777" w:rsidR="00492DD9" w:rsidRPr="008E533E" w:rsidRDefault="00492DD9" w:rsidP="00492DD9">
            <w:pPr>
              <w:jc w:val="center"/>
              <w:rPr>
                <w:sz w:val="20"/>
              </w:rPr>
            </w:pPr>
            <w:r w:rsidRPr="008E533E">
              <w:rPr>
                <w:sz w:val="20"/>
              </w:rPr>
              <w:t>5</w:t>
            </w:r>
          </w:p>
        </w:tc>
        <w:tc>
          <w:tcPr>
            <w:tcW w:w="1134" w:type="dxa"/>
            <w:shd w:val="clear" w:color="auto" w:fill="auto"/>
            <w:noWrap/>
            <w:vAlign w:val="center"/>
            <w:hideMark/>
          </w:tcPr>
          <w:p w14:paraId="3E31AF9F" w14:textId="77777777" w:rsidR="00492DD9" w:rsidRPr="008E533E" w:rsidRDefault="00492DD9" w:rsidP="00492DD9">
            <w:pPr>
              <w:jc w:val="center"/>
              <w:rPr>
                <w:sz w:val="20"/>
              </w:rPr>
            </w:pPr>
            <w:r w:rsidRPr="008E533E">
              <w:rPr>
                <w:sz w:val="20"/>
              </w:rPr>
              <w:t>73 – 81</w:t>
            </w:r>
          </w:p>
        </w:tc>
        <w:tc>
          <w:tcPr>
            <w:tcW w:w="992" w:type="dxa"/>
            <w:shd w:val="clear" w:color="auto" w:fill="auto"/>
            <w:noWrap/>
            <w:vAlign w:val="center"/>
            <w:hideMark/>
          </w:tcPr>
          <w:p w14:paraId="132B4A45" w14:textId="77777777" w:rsidR="00492DD9" w:rsidRPr="008E533E" w:rsidRDefault="00492DD9" w:rsidP="00492DD9">
            <w:pPr>
              <w:jc w:val="center"/>
              <w:rPr>
                <w:sz w:val="20"/>
              </w:rPr>
            </w:pPr>
            <w:r w:rsidRPr="008E533E">
              <w:rPr>
                <w:sz w:val="20"/>
              </w:rPr>
              <w:t>8</w:t>
            </w:r>
          </w:p>
        </w:tc>
        <w:tc>
          <w:tcPr>
            <w:tcW w:w="1304" w:type="dxa"/>
            <w:shd w:val="clear" w:color="auto" w:fill="auto"/>
            <w:noWrap/>
            <w:vAlign w:val="center"/>
            <w:hideMark/>
          </w:tcPr>
          <w:p w14:paraId="7ECCF4EE" w14:textId="521A5682" w:rsidR="00492DD9" w:rsidRPr="008E533E" w:rsidRDefault="004C0780" w:rsidP="00492DD9">
            <w:pPr>
              <w:jc w:val="center"/>
              <w:rPr>
                <w:color w:val="000000"/>
                <w:sz w:val="20"/>
              </w:rPr>
            </w:pPr>
            <w:r w:rsidRPr="008E533E">
              <w:rPr>
                <w:color w:val="000000"/>
                <w:sz w:val="20"/>
              </w:rPr>
              <w:t>25.</w:t>
            </w:r>
            <w:r w:rsidR="00492DD9" w:rsidRPr="008E533E">
              <w:rPr>
                <w:color w:val="000000"/>
                <w:sz w:val="20"/>
              </w:rPr>
              <w:t>81</w:t>
            </w:r>
          </w:p>
        </w:tc>
      </w:tr>
      <w:tr w:rsidR="00492DD9" w:rsidRPr="008E533E" w14:paraId="1C93D1DC" w14:textId="77777777" w:rsidTr="0045296D">
        <w:trPr>
          <w:trHeight w:val="315"/>
          <w:jc w:val="center"/>
        </w:trPr>
        <w:tc>
          <w:tcPr>
            <w:tcW w:w="562" w:type="dxa"/>
            <w:shd w:val="clear" w:color="auto" w:fill="auto"/>
            <w:noWrap/>
            <w:vAlign w:val="center"/>
            <w:hideMark/>
          </w:tcPr>
          <w:p w14:paraId="20E038EB" w14:textId="77777777" w:rsidR="00492DD9" w:rsidRPr="008E533E" w:rsidRDefault="00492DD9" w:rsidP="00492DD9">
            <w:pPr>
              <w:jc w:val="center"/>
              <w:rPr>
                <w:sz w:val="20"/>
              </w:rPr>
            </w:pPr>
            <w:r w:rsidRPr="008E533E">
              <w:rPr>
                <w:sz w:val="20"/>
              </w:rPr>
              <w:t>6</w:t>
            </w:r>
          </w:p>
        </w:tc>
        <w:tc>
          <w:tcPr>
            <w:tcW w:w="1134" w:type="dxa"/>
            <w:shd w:val="clear" w:color="auto" w:fill="auto"/>
            <w:noWrap/>
            <w:vAlign w:val="center"/>
            <w:hideMark/>
          </w:tcPr>
          <w:p w14:paraId="54F448C4" w14:textId="77777777" w:rsidR="00492DD9" w:rsidRPr="008E533E" w:rsidRDefault="00492DD9" w:rsidP="00492DD9">
            <w:pPr>
              <w:jc w:val="center"/>
              <w:rPr>
                <w:sz w:val="20"/>
              </w:rPr>
            </w:pPr>
            <w:r w:rsidRPr="008E533E">
              <w:rPr>
                <w:sz w:val="20"/>
              </w:rPr>
              <w:t>82 – 90</w:t>
            </w:r>
          </w:p>
        </w:tc>
        <w:tc>
          <w:tcPr>
            <w:tcW w:w="992" w:type="dxa"/>
            <w:shd w:val="clear" w:color="auto" w:fill="auto"/>
            <w:noWrap/>
            <w:vAlign w:val="center"/>
            <w:hideMark/>
          </w:tcPr>
          <w:p w14:paraId="3A98664A" w14:textId="77777777" w:rsidR="00492DD9" w:rsidRPr="008E533E" w:rsidRDefault="00492DD9" w:rsidP="00492DD9">
            <w:pPr>
              <w:jc w:val="center"/>
              <w:rPr>
                <w:sz w:val="20"/>
              </w:rPr>
            </w:pPr>
            <w:r w:rsidRPr="008E533E">
              <w:rPr>
                <w:sz w:val="20"/>
              </w:rPr>
              <w:t>2</w:t>
            </w:r>
          </w:p>
        </w:tc>
        <w:tc>
          <w:tcPr>
            <w:tcW w:w="1304" w:type="dxa"/>
            <w:shd w:val="clear" w:color="auto" w:fill="auto"/>
            <w:noWrap/>
            <w:vAlign w:val="center"/>
            <w:hideMark/>
          </w:tcPr>
          <w:p w14:paraId="0398EB9E" w14:textId="4D3788DB" w:rsidR="00492DD9" w:rsidRPr="008E533E" w:rsidRDefault="004C0780" w:rsidP="00492DD9">
            <w:pPr>
              <w:jc w:val="center"/>
              <w:rPr>
                <w:color w:val="000000"/>
                <w:sz w:val="20"/>
              </w:rPr>
            </w:pPr>
            <w:r w:rsidRPr="008E533E">
              <w:rPr>
                <w:color w:val="000000"/>
                <w:sz w:val="20"/>
              </w:rPr>
              <w:t>6.</w:t>
            </w:r>
            <w:r w:rsidR="00492DD9" w:rsidRPr="008E533E">
              <w:rPr>
                <w:color w:val="000000"/>
                <w:sz w:val="20"/>
              </w:rPr>
              <w:t>45</w:t>
            </w:r>
          </w:p>
        </w:tc>
      </w:tr>
      <w:tr w:rsidR="00492DD9" w:rsidRPr="008E533E" w14:paraId="09F3DD02" w14:textId="77777777" w:rsidTr="0045296D">
        <w:trPr>
          <w:trHeight w:val="315"/>
          <w:jc w:val="center"/>
        </w:trPr>
        <w:tc>
          <w:tcPr>
            <w:tcW w:w="1696" w:type="dxa"/>
            <w:gridSpan w:val="2"/>
            <w:shd w:val="clear" w:color="auto" w:fill="auto"/>
            <w:noWrap/>
            <w:vAlign w:val="center"/>
            <w:hideMark/>
          </w:tcPr>
          <w:p w14:paraId="6DE6A702" w14:textId="0198CD58" w:rsidR="00492DD9" w:rsidRPr="008E533E" w:rsidRDefault="00ED4AAC" w:rsidP="00492DD9">
            <w:pPr>
              <w:jc w:val="center"/>
              <w:rPr>
                <w:sz w:val="20"/>
              </w:rPr>
            </w:pPr>
            <w:r w:rsidRPr="008E533E">
              <w:rPr>
                <w:sz w:val="20"/>
              </w:rPr>
              <w:t xml:space="preserve">Number </w:t>
            </w:r>
          </w:p>
        </w:tc>
        <w:tc>
          <w:tcPr>
            <w:tcW w:w="992" w:type="dxa"/>
            <w:shd w:val="clear" w:color="auto" w:fill="auto"/>
            <w:noWrap/>
            <w:vAlign w:val="center"/>
            <w:hideMark/>
          </w:tcPr>
          <w:p w14:paraId="44A1D982" w14:textId="77777777" w:rsidR="00492DD9" w:rsidRPr="008E533E" w:rsidRDefault="00492DD9" w:rsidP="00492DD9">
            <w:pPr>
              <w:jc w:val="center"/>
              <w:rPr>
                <w:sz w:val="20"/>
              </w:rPr>
            </w:pPr>
            <w:r w:rsidRPr="008E533E">
              <w:rPr>
                <w:sz w:val="20"/>
              </w:rPr>
              <w:t>31</w:t>
            </w:r>
          </w:p>
        </w:tc>
        <w:tc>
          <w:tcPr>
            <w:tcW w:w="1304" w:type="dxa"/>
            <w:shd w:val="clear" w:color="auto" w:fill="auto"/>
            <w:noWrap/>
            <w:vAlign w:val="center"/>
            <w:hideMark/>
          </w:tcPr>
          <w:p w14:paraId="10222BB8" w14:textId="77777777" w:rsidR="00492DD9" w:rsidRPr="008E533E" w:rsidRDefault="00492DD9" w:rsidP="00492DD9">
            <w:pPr>
              <w:jc w:val="center"/>
              <w:rPr>
                <w:color w:val="000000"/>
                <w:sz w:val="20"/>
              </w:rPr>
            </w:pPr>
            <w:r w:rsidRPr="008E533E">
              <w:rPr>
                <w:color w:val="000000"/>
                <w:sz w:val="20"/>
              </w:rPr>
              <w:t>100</w:t>
            </w:r>
          </w:p>
        </w:tc>
      </w:tr>
    </w:tbl>
    <w:p w14:paraId="6B723AD0" w14:textId="77777777" w:rsidR="00572924" w:rsidRPr="008E533E" w:rsidRDefault="00572924" w:rsidP="00572924">
      <w:pPr>
        <w:ind w:firstLine="357"/>
        <w:jc w:val="both"/>
        <w:rPr>
          <w:color w:val="000000" w:themeColor="text1"/>
          <w:sz w:val="20"/>
        </w:rPr>
      </w:pPr>
    </w:p>
    <w:p w14:paraId="077CC20B" w14:textId="77777777" w:rsidR="000F3978" w:rsidRPr="008E533E" w:rsidRDefault="000F3978" w:rsidP="001760D5">
      <w:pPr>
        <w:jc w:val="center"/>
        <w:rPr>
          <w:sz w:val="20"/>
        </w:rPr>
      </w:pPr>
    </w:p>
    <w:p w14:paraId="1F52571F" w14:textId="77777777" w:rsidR="008E533E" w:rsidRDefault="008E533E" w:rsidP="001760D5">
      <w:pPr>
        <w:jc w:val="center"/>
        <w:rPr>
          <w:sz w:val="20"/>
          <w:lang w:val="id-ID"/>
        </w:rPr>
      </w:pPr>
    </w:p>
    <w:p w14:paraId="25904F04" w14:textId="77777777" w:rsidR="00D12C2B" w:rsidRPr="008E533E" w:rsidRDefault="00D12C2B" w:rsidP="001760D5">
      <w:pPr>
        <w:jc w:val="center"/>
        <w:rPr>
          <w:sz w:val="20"/>
          <w:lang w:val="id-ID"/>
        </w:rPr>
      </w:pPr>
    </w:p>
    <w:p w14:paraId="18473A65" w14:textId="040376DF" w:rsidR="00D86342" w:rsidRPr="008E533E" w:rsidRDefault="00ED4AAC" w:rsidP="001760D5">
      <w:pPr>
        <w:jc w:val="center"/>
        <w:rPr>
          <w:sz w:val="20"/>
        </w:rPr>
      </w:pPr>
      <w:r w:rsidRPr="008E533E">
        <w:rPr>
          <w:sz w:val="20"/>
        </w:rPr>
        <w:t>Table</w:t>
      </w:r>
      <w:r w:rsidR="00904C84" w:rsidRPr="008E533E">
        <w:rPr>
          <w:sz w:val="20"/>
        </w:rPr>
        <w:t xml:space="preserve"> </w:t>
      </w:r>
      <w:r w:rsidR="00143E7D">
        <w:rPr>
          <w:sz w:val="20"/>
          <w:lang w:val="id-ID"/>
        </w:rPr>
        <w:t>2</w:t>
      </w:r>
      <w:r w:rsidR="001760D5" w:rsidRPr="008E533E">
        <w:rPr>
          <w:sz w:val="20"/>
        </w:rPr>
        <w:t>.</w:t>
      </w:r>
      <w:r w:rsidRPr="008E533E">
        <w:rPr>
          <w:sz w:val="20"/>
        </w:rPr>
        <w:t xml:space="preserve"> Post-test result of limited trial</w:t>
      </w:r>
    </w:p>
    <w:tbl>
      <w:tblPr>
        <w:tblW w:w="3993" w:type="dxa"/>
        <w:jc w:val="center"/>
        <w:tblBorders>
          <w:top w:val="single" w:sz="4" w:space="0" w:color="auto"/>
          <w:bottom w:val="single" w:sz="4" w:space="0" w:color="auto"/>
        </w:tblBorders>
        <w:tblLook w:val="04A0" w:firstRow="1" w:lastRow="0" w:firstColumn="1" w:lastColumn="0" w:noHBand="0" w:noVBand="1"/>
      </w:tblPr>
      <w:tblGrid>
        <w:gridCol w:w="562"/>
        <w:gridCol w:w="1134"/>
        <w:gridCol w:w="993"/>
        <w:gridCol w:w="1304"/>
      </w:tblGrid>
      <w:tr w:rsidR="00904C84" w:rsidRPr="008E533E" w14:paraId="73301C41" w14:textId="77777777" w:rsidTr="0045296D">
        <w:trPr>
          <w:trHeight w:val="315"/>
          <w:jc w:val="center"/>
        </w:trPr>
        <w:tc>
          <w:tcPr>
            <w:tcW w:w="562" w:type="dxa"/>
            <w:tcBorders>
              <w:top w:val="single" w:sz="4" w:space="0" w:color="auto"/>
              <w:bottom w:val="nil"/>
            </w:tcBorders>
            <w:shd w:val="clear" w:color="auto" w:fill="auto"/>
            <w:noWrap/>
            <w:vAlign w:val="center"/>
            <w:hideMark/>
          </w:tcPr>
          <w:p w14:paraId="7F97FFD7" w14:textId="4E7813DD" w:rsidR="00904C84" w:rsidRPr="008E533E" w:rsidRDefault="00904C84" w:rsidP="00904C84">
            <w:pPr>
              <w:jc w:val="center"/>
              <w:rPr>
                <w:sz w:val="20"/>
              </w:rPr>
            </w:pPr>
            <w:r w:rsidRPr="008E533E">
              <w:rPr>
                <w:sz w:val="20"/>
              </w:rPr>
              <w:t>No</w:t>
            </w:r>
            <w:r w:rsidR="00ED4AAC" w:rsidRPr="008E533E">
              <w:rPr>
                <w:sz w:val="20"/>
              </w:rPr>
              <w:t>.</w:t>
            </w:r>
          </w:p>
        </w:tc>
        <w:tc>
          <w:tcPr>
            <w:tcW w:w="1134" w:type="dxa"/>
            <w:vMerge w:val="restart"/>
            <w:tcBorders>
              <w:top w:val="single" w:sz="4" w:space="0" w:color="auto"/>
              <w:bottom w:val="nil"/>
            </w:tcBorders>
            <w:shd w:val="clear" w:color="auto" w:fill="auto"/>
            <w:noWrap/>
            <w:vAlign w:val="center"/>
            <w:hideMark/>
          </w:tcPr>
          <w:p w14:paraId="053EE26E" w14:textId="77777777" w:rsidR="00904C84" w:rsidRPr="008E533E" w:rsidRDefault="00904C84" w:rsidP="00904C84">
            <w:pPr>
              <w:jc w:val="center"/>
              <w:rPr>
                <w:sz w:val="20"/>
              </w:rPr>
            </w:pPr>
            <w:r w:rsidRPr="008E533E">
              <w:rPr>
                <w:sz w:val="20"/>
              </w:rPr>
              <w:t>Interval</w:t>
            </w:r>
          </w:p>
        </w:tc>
        <w:tc>
          <w:tcPr>
            <w:tcW w:w="2297" w:type="dxa"/>
            <w:gridSpan w:val="2"/>
            <w:tcBorders>
              <w:top w:val="single" w:sz="4" w:space="0" w:color="auto"/>
              <w:bottom w:val="single" w:sz="4" w:space="0" w:color="auto"/>
            </w:tcBorders>
            <w:shd w:val="clear" w:color="auto" w:fill="auto"/>
            <w:noWrap/>
            <w:vAlign w:val="center"/>
            <w:hideMark/>
          </w:tcPr>
          <w:p w14:paraId="58814B3C" w14:textId="3F7A5349" w:rsidR="00904C84" w:rsidRPr="008E533E" w:rsidRDefault="00ED4AAC" w:rsidP="00904C84">
            <w:pPr>
              <w:jc w:val="center"/>
              <w:rPr>
                <w:sz w:val="20"/>
              </w:rPr>
            </w:pPr>
            <w:r w:rsidRPr="008E533E">
              <w:rPr>
                <w:sz w:val="20"/>
              </w:rPr>
              <w:t>Frequency</w:t>
            </w:r>
          </w:p>
        </w:tc>
      </w:tr>
      <w:tr w:rsidR="00904C84" w:rsidRPr="008E533E" w14:paraId="508C882B" w14:textId="77777777" w:rsidTr="0045296D">
        <w:trPr>
          <w:trHeight w:val="315"/>
          <w:jc w:val="center"/>
        </w:trPr>
        <w:tc>
          <w:tcPr>
            <w:tcW w:w="562" w:type="dxa"/>
            <w:tcBorders>
              <w:top w:val="nil"/>
              <w:bottom w:val="single" w:sz="4" w:space="0" w:color="auto"/>
            </w:tcBorders>
            <w:shd w:val="clear" w:color="auto" w:fill="auto"/>
            <w:noWrap/>
            <w:vAlign w:val="center"/>
            <w:hideMark/>
          </w:tcPr>
          <w:p w14:paraId="17B8D331" w14:textId="77777777" w:rsidR="00904C84" w:rsidRPr="008E533E" w:rsidRDefault="00904C84" w:rsidP="00904C84">
            <w:pPr>
              <w:jc w:val="center"/>
              <w:rPr>
                <w:sz w:val="20"/>
              </w:rPr>
            </w:pPr>
          </w:p>
        </w:tc>
        <w:tc>
          <w:tcPr>
            <w:tcW w:w="1134" w:type="dxa"/>
            <w:vMerge/>
            <w:tcBorders>
              <w:top w:val="nil"/>
              <w:bottom w:val="single" w:sz="4" w:space="0" w:color="auto"/>
            </w:tcBorders>
            <w:shd w:val="clear" w:color="auto" w:fill="auto"/>
            <w:noWrap/>
            <w:vAlign w:val="center"/>
            <w:hideMark/>
          </w:tcPr>
          <w:p w14:paraId="288AAFBB" w14:textId="77777777" w:rsidR="00904C84" w:rsidRPr="008E533E" w:rsidRDefault="00904C84" w:rsidP="00904C84">
            <w:pPr>
              <w:jc w:val="center"/>
              <w:rPr>
                <w:sz w:val="20"/>
              </w:rPr>
            </w:pPr>
          </w:p>
        </w:tc>
        <w:tc>
          <w:tcPr>
            <w:tcW w:w="993" w:type="dxa"/>
            <w:tcBorders>
              <w:top w:val="single" w:sz="4" w:space="0" w:color="auto"/>
              <w:bottom w:val="single" w:sz="4" w:space="0" w:color="auto"/>
            </w:tcBorders>
            <w:shd w:val="clear" w:color="auto" w:fill="auto"/>
            <w:noWrap/>
            <w:vAlign w:val="center"/>
            <w:hideMark/>
          </w:tcPr>
          <w:p w14:paraId="6B8463DC" w14:textId="6F6F8089" w:rsidR="00904C84" w:rsidRPr="008E533E" w:rsidRDefault="00ED4AAC" w:rsidP="00904C84">
            <w:pPr>
              <w:jc w:val="center"/>
              <w:rPr>
                <w:sz w:val="20"/>
              </w:rPr>
            </w:pPr>
            <w:r w:rsidRPr="008E533E">
              <w:rPr>
                <w:sz w:val="20"/>
              </w:rPr>
              <w:t>Absolute</w:t>
            </w:r>
          </w:p>
        </w:tc>
        <w:tc>
          <w:tcPr>
            <w:tcW w:w="1304" w:type="dxa"/>
            <w:tcBorders>
              <w:top w:val="single" w:sz="4" w:space="0" w:color="auto"/>
              <w:bottom w:val="single" w:sz="4" w:space="0" w:color="auto"/>
            </w:tcBorders>
            <w:shd w:val="clear" w:color="auto" w:fill="auto"/>
            <w:noWrap/>
            <w:vAlign w:val="center"/>
            <w:hideMark/>
          </w:tcPr>
          <w:p w14:paraId="50F7E156" w14:textId="360B1E3E" w:rsidR="00904C84" w:rsidRPr="008E533E" w:rsidRDefault="00ED4AAC" w:rsidP="00904C84">
            <w:pPr>
              <w:jc w:val="center"/>
              <w:rPr>
                <w:color w:val="000000"/>
                <w:sz w:val="20"/>
              </w:rPr>
            </w:pPr>
            <w:r w:rsidRPr="008E533E">
              <w:rPr>
                <w:color w:val="000000"/>
                <w:sz w:val="20"/>
              </w:rPr>
              <w:t>Relative</w:t>
            </w:r>
            <w:r w:rsidR="00904C84" w:rsidRPr="008E533E">
              <w:rPr>
                <w:color w:val="000000"/>
                <w:sz w:val="20"/>
              </w:rPr>
              <w:t xml:space="preserve"> (%)</w:t>
            </w:r>
          </w:p>
        </w:tc>
      </w:tr>
      <w:tr w:rsidR="00904C84" w:rsidRPr="008E533E" w14:paraId="136F88DC" w14:textId="77777777" w:rsidTr="0045296D">
        <w:trPr>
          <w:trHeight w:val="315"/>
          <w:jc w:val="center"/>
        </w:trPr>
        <w:tc>
          <w:tcPr>
            <w:tcW w:w="562" w:type="dxa"/>
            <w:tcBorders>
              <w:top w:val="single" w:sz="4" w:space="0" w:color="auto"/>
            </w:tcBorders>
            <w:shd w:val="clear" w:color="auto" w:fill="auto"/>
            <w:noWrap/>
            <w:vAlign w:val="center"/>
            <w:hideMark/>
          </w:tcPr>
          <w:p w14:paraId="3A50B0FD" w14:textId="77777777" w:rsidR="00904C84" w:rsidRPr="008E533E" w:rsidRDefault="00904C84" w:rsidP="00904C84">
            <w:pPr>
              <w:jc w:val="center"/>
              <w:rPr>
                <w:sz w:val="20"/>
              </w:rPr>
            </w:pPr>
            <w:r w:rsidRPr="008E533E">
              <w:rPr>
                <w:sz w:val="20"/>
              </w:rPr>
              <w:t>1</w:t>
            </w:r>
          </w:p>
        </w:tc>
        <w:tc>
          <w:tcPr>
            <w:tcW w:w="1134" w:type="dxa"/>
            <w:tcBorders>
              <w:top w:val="single" w:sz="4" w:space="0" w:color="auto"/>
            </w:tcBorders>
            <w:shd w:val="clear" w:color="auto" w:fill="auto"/>
            <w:noWrap/>
            <w:vAlign w:val="center"/>
            <w:hideMark/>
          </w:tcPr>
          <w:p w14:paraId="44A2ABCF" w14:textId="77777777" w:rsidR="00904C84" w:rsidRPr="008E533E" w:rsidRDefault="00904C84" w:rsidP="00904C84">
            <w:pPr>
              <w:jc w:val="center"/>
              <w:rPr>
                <w:sz w:val="20"/>
              </w:rPr>
            </w:pPr>
            <w:r w:rsidRPr="008E533E">
              <w:rPr>
                <w:sz w:val="20"/>
              </w:rPr>
              <w:t>46 - 54</w:t>
            </w:r>
          </w:p>
        </w:tc>
        <w:tc>
          <w:tcPr>
            <w:tcW w:w="993" w:type="dxa"/>
            <w:tcBorders>
              <w:top w:val="single" w:sz="4" w:space="0" w:color="auto"/>
            </w:tcBorders>
            <w:shd w:val="clear" w:color="auto" w:fill="auto"/>
            <w:noWrap/>
            <w:vAlign w:val="center"/>
            <w:hideMark/>
          </w:tcPr>
          <w:p w14:paraId="2FA5EC22" w14:textId="77777777" w:rsidR="00904C84" w:rsidRPr="008E533E" w:rsidRDefault="00904C84" w:rsidP="00904C84">
            <w:pPr>
              <w:jc w:val="center"/>
              <w:rPr>
                <w:sz w:val="20"/>
              </w:rPr>
            </w:pPr>
            <w:r w:rsidRPr="008E533E">
              <w:rPr>
                <w:sz w:val="20"/>
              </w:rPr>
              <w:t>3</w:t>
            </w:r>
          </w:p>
        </w:tc>
        <w:tc>
          <w:tcPr>
            <w:tcW w:w="1304" w:type="dxa"/>
            <w:tcBorders>
              <w:top w:val="single" w:sz="4" w:space="0" w:color="auto"/>
            </w:tcBorders>
            <w:shd w:val="clear" w:color="auto" w:fill="auto"/>
            <w:noWrap/>
            <w:vAlign w:val="center"/>
            <w:hideMark/>
          </w:tcPr>
          <w:p w14:paraId="0B609638" w14:textId="10703A0A" w:rsidR="00904C84" w:rsidRPr="008E533E" w:rsidRDefault="004C0780" w:rsidP="00904C84">
            <w:pPr>
              <w:jc w:val="center"/>
              <w:rPr>
                <w:color w:val="000000"/>
                <w:sz w:val="20"/>
              </w:rPr>
            </w:pPr>
            <w:r w:rsidRPr="008E533E">
              <w:rPr>
                <w:color w:val="000000"/>
                <w:sz w:val="20"/>
              </w:rPr>
              <w:t>9.</w:t>
            </w:r>
            <w:r w:rsidR="00904C84" w:rsidRPr="008E533E">
              <w:rPr>
                <w:color w:val="000000"/>
                <w:sz w:val="20"/>
              </w:rPr>
              <w:t>68</w:t>
            </w:r>
          </w:p>
        </w:tc>
      </w:tr>
      <w:tr w:rsidR="00904C84" w:rsidRPr="008E533E" w14:paraId="0750A9C2" w14:textId="77777777" w:rsidTr="0045296D">
        <w:trPr>
          <w:trHeight w:val="315"/>
          <w:jc w:val="center"/>
        </w:trPr>
        <w:tc>
          <w:tcPr>
            <w:tcW w:w="562" w:type="dxa"/>
            <w:shd w:val="clear" w:color="auto" w:fill="auto"/>
            <w:noWrap/>
            <w:vAlign w:val="center"/>
            <w:hideMark/>
          </w:tcPr>
          <w:p w14:paraId="38E22156" w14:textId="77777777" w:rsidR="00904C84" w:rsidRPr="008E533E" w:rsidRDefault="00904C84" w:rsidP="00904C84">
            <w:pPr>
              <w:jc w:val="center"/>
              <w:rPr>
                <w:sz w:val="20"/>
              </w:rPr>
            </w:pPr>
            <w:r w:rsidRPr="008E533E">
              <w:rPr>
                <w:sz w:val="20"/>
              </w:rPr>
              <w:t>2</w:t>
            </w:r>
          </w:p>
        </w:tc>
        <w:tc>
          <w:tcPr>
            <w:tcW w:w="1134" w:type="dxa"/>
            <w:shd w:val="clear" w:color="auto" w:fill="auto"/>
            <w:noWrap/>
            <w:vAlign w:val="center"/>
            <w:hideMark/>
          </w:tcPr>
          <w:p w14:paraId="5625A9AC" w14:textId="77777777" w:rsidR="00904C84" w:rsidRPr="008E533E" w:rsidRDefault="00904C84" w:rsidP="00904C84">
            <w:pPr>
              <w:jc w:val="center"/>
              <w:rPr>
                <w:sz w:val="20"/>
              </w:rPr>
            </w:pPr>
            <w:r w:rsidRPr="008E533E">
              <w:rPr>
                <w:sz w:val="20"/>
              </w:rPr>
              <w:t>55 - 63</w:t>
            </w:r>
          </w:p>
        </w:tc>
        <w:tc>
          <w:tcPr>
            <w:tcW w:w="993" w:type="dxa"/>
            <w:shd w:val="clear" w:color="auto" w:fill="auto"/>
            <w:noWrap/>
            <w:vAlign w:val="center"/>
            <w:hideMark/>
          </w:tcPr>
          <w:p w14:paraId="7DEB059F" w14:textId="77777777" w:rsidR="00904C84" w:rsidRPr="008E533E" w:rsidRDefault="00904C84" w:rsidP="00904C84">
            <w:pPr>
              <w:jc w:val="center"/>
              <w:rPr>
                <w:sz w:val="20"/>
              </w:rPr>
            </w:pPr>
            <w:r w:rsidRPr="008E533E">
              <w:rPr>
                <w:sz w:val="20"/>
              </w:rPr>
              <w:t>8</w:t>
            </w:r>
          </w:p>
        </w:tc>
        <w:tc>
          <w:tcPr>
            <w:tcW w:w="1304" w:type="dxa"/>
            <w:shd w:val="clear" w:color="auto" w:fill="auto"/>
            <w:noWrap/>
            <w:vAlign w:val="center"/>
            <w:hideMark/>
          </w:tcPr>
          <w:p w14:paraId="3C43924F" w14:textId="672BDB36" w:rsidR="00904C84" w:rsidRPr="008E533E" w:rsidRDefault="004C0780" w:rsidP="00904C84">
            <w:pPr>
              <w:jc w:val="center"/>
              <w:rPr>
                <w:color w:val="000000"/>
                <w:sz w:val="20"/>
              </w:rPr>
            </w:pPr>
            <w:r w:rsidRPr="008E533E">
              <w:rPr>
                <w:color w:val="000000"/>
                <w:sz w:val="20"/>
              </w:rPr>
              <w:t>25.</w:t>
            </w:r>
            <w:r w:rsidR="00904C84" w:rsidRPr="008E533E">
              <w:rPr>
                <w:color w:val="000000"/>
                <w:sz w:val="20"/>
              </w:rPr>
              <w:t>81</w:t>
            </w:r>
          </w:p>
        </w:tc>
      </w:tr>
      <w:tr w:rsidR="00904C84" w:rsidRPr="008E533E" w14:paraId="666773B8" w14:textId="77777777" w:rsidTr="0045296D">
        <w:trPr>
          <w:trHeight w:val="315"/>
          <w:jc w:val="center"/>
        </w:trPr>
        <w:tc>
          <w:tcPr>
            <w:tcW w:w="562" w:type="dxa"/>
            <w:shd w:val="clear" w:color="auto" w:fill="auto"/>
            <w:noWrap/>
            <w:vAlign w:val="center"/>
            <w:hideMark/>
          </w:tcPr>
          <w:p w14:paraId="3C8D2EC6" w14:textId="77777777" w:rsidR="00904C84" w:rsidRPr="008E533E" w:rsidRDefault="00904C84" w:rsidP="00904C84">
            <w:pPr>
              <w:jc w:val="center"/>
              <w:rPr>
                <w:sz w:val="20"/>
              </w:rPr>
            </w:pPr>
            <w:r w:rsidRPr="008E533E">
              <w:rPr>
                <w:sz w:val="20"/>
              </w:rPr>
              <w:t>3</w:t>
            </w:r>
          </w:p>
        </w:tc>
        <w:tc>
          <w:tcPr>
            <w:tcW w:w="1134" w:type="dxa"/>
            <w:shd w:val="clear" w:color="auto" w:fill="auto"/>
            <w:noWrap/>
            <w:vAlign w:val="center"/>
            <w:hideMark/>
          </w:tcPr>
          <w:p w14:paraId="0F483DB8" w14:textId="77777777" w:rsidR="00904C84" w:rsidRPr="008E533E" w:rsidRDefault="00904C84" w:rsidP="00904C84">
            <w:pPr>
              <w:jc w:val="center"/>
              <w:rPr>
                <w:sz w:val="20"/>
              </w:rPr>
            </w:pPr>
            <w:r w:rsidRPr="008E533E">
              <w:rPr>
                <w:sz w:val="20"/>
              </w:rPr>
              <w:t>64 - 72</w:t>
            </w:r>
          </w:p>
        </w:tc>
        <w:tc>
          <w:tcPr>
            <w:tcW w:w="993" w:type="dxa"/>
            <w:shd w:val="clear" w:color="auto" w:fill="auto"/>
            <w:noWrap/>
            <w:vAlign w:val="center"/>
            <w:hideMark/>
          </w:tcPr>
          <w:p w14:paraId="617482E0" w14:textId="77777777" w:rsidR="00904C84" w:rsidRPr="008E533E" w:rsidRDefault="00904C84" w:rsidP="00904C84">
            <w:pPr>
              <w:jc w:val="center"/>
              <w:rPr>
                <w:sz w:val="20"/>
              </w:rPr>
            </w:pPr>
            <w:r w:rsidRPr="008E533E">
              <w:rPr>
                <w:sz w:val="20"/>
              </w:rPr>
              <w:t>4</w:t>
            </w:r>
          </w:p>
        </w:tc>
        <w:tc>
          <w:tcPr>
            <w:tcW w:w="1304" w:type="dxa"/>
            <w:shd w:val="clear" w:color="auto" w:fill="auto"/>
            <w:noWrap/>
            <w:vAlign w:val="center"/>
            <w:hideMark/>
          </w:tcPr>
          <w:p w14:paraId="4DCDACB5" w14:textId="34CFF96A" w:rsidR="00904C84" w:rsidRPr="008E533E" w:rsidRDefault="004C0780" w:rsidP="00904C84">
            <w:pPr>
              <w:jc w:val="center"/>
              <w:rPr>
                <w:color w:val="000000"/>
                <w:sz w:val="20"/>
              </w:rPr>
            </w:pPr>
            <w:r w:rsidRPr="008E533E">
              <w:rPr>
                <w:color w:val="000000"/>
                <w:sz w:val="20"/>
              </w:rPr>
              <w:t>12.</w:t>
            </w:r>
            <w:r w:rsidR="00904C84" w:rsidRPr="008E533E">
              <w:rPr>
                <w:color w:val="000000"/>
                <w:sz w:val="20"/>
              </w:rPr>
              <w:t>90</w:t>
            </w:r>
          </w:p>
        </w:tc>
      </w:tr>
      <w:tr w:rsidR="00904C84" w:rsidRPr="008E533E" w14:paraId="18D2EA11" w14:textId="77777777" w:rsidTr="0045296D">
        <w:trPr>
          <w:trHeight w:val="315"/>
          <w:jc w:val="center"/>
        </w:trPr>
        <w:tc>
          <w:tcPr>
            <w:tcW w:w="562" w:type="dxa"/>
            <w:shd w:val="clear" w:color="auto" w:fill="auto"/>
            <w:noWrap/>
            <w:vAlign w:val="center"/>
            <w:hideMark/>
          </w:tcPr>
          <w:p w14:paraId="29CF3D20" w14:textId="77777777" w:rsidR="00904C84" w:rsidRPr="008E533E" w:rsidRDefault="00904C84" w:rsidP="00904C84">
            <w:pPr>
              <w:jc w:val="center"/>
              <w:rPr>
                <w:sz w:val="20"/>
              </w:rPr>
            </w:pPr>
            <w:r w:rsidRPr="008E533E">
              <w:rPr>
                <w:sz w:val="20"/>
              </w:rPr>
              <w:t>4</w:t>
            </w:r>
          </w:p>
        </w:tc>
        <w:tc>
          <w:tcPr>
            <w:tcW w:w="1134" w:type="dxa"/>
            <w:shd w:val="clear" w:color="auto" w:fill="auto"/>
            <w:noWrap/>
            <w:vAlign w:val="center"/>
            <w:hideMark/>
          </w:tcPr>
          <w:p w14:paraId="0E68C1F4" w14:textId="77777777" w:rsidR="00904C84" w:rsidRPr="008E533E" w:rsidRDefault="00904C84" w:rsidP="00904C84">
            <w:pPr>
              <w:jc w:val="center"/>
              <w:rPr>
                <w:sz w:val="20"/>
              </w:rPr>
            </w:pPr>
            <w:r w:rsidRPr="008E533E">
              <w:rPr>
                <w:sz w:val="20"/>
              </w:rPr>
              <w:t>73 - 81</w:t>
            </w:r>
          </w:p>
        </w:tc>
        <w:tc>
          <w:tcPr>
            <w:tcW w:w="993" w:type="dxa"/>
            <w:shd w:val="clear" w:color="auto" w:fill="auto"/>
            <w:noWrap/>
            <w:vAlign w:val="center"/>
            <w:hideMark/>
          </w:tcPr>
          <w:p w14:paraId="63E5727F" w14:textId="77777777" w:rsidR="00904C84" w:rsidRPr="008E533E" w:rsidRDefault="00904C84" w:rsidP="00904C84">
            <w:pPr>
              <w:jc w:val="center"/>
              <w:rPr>
                <w:sz w:val="20"/>
              </w:rPr>
            </w:pPr>
            <w:r w:rsidRPr="008E533E">
              <w:rPr>
                <w:sz w:val="20"/>
              </w:rPr>
              <w:t>6</w:t>
            </w:r>
          </w:p>
        </w:tc>
        <w:tc>
          <w:tcPr>
            <w:tcW w:w="1304" w:type="dxa"/>
            <w:shd w:val="clear" w:color="auto" w:fill="auto"/>
            <w:noWrap/>
            <w:vAlign w:val="center"/>
            <w:hideMark/>
          </w:tcPr>
          <w:p w14:paraId="74666F90" w14:textId="2C240A11" w:rsidR="00904C84" w:rsidRPr="008E533E" w:rsidRDefault="004C0780" w:rsidP="00904C84">
            <w:pPr>
              <w:jc w:val="center"/>
              <w:rPr>
                <w:color w:val="000000"/>
                <w:sz w:val="20"/>
              </w:rPr>
            </w:pPr>
            <w:r w:rsidRPr="008E533E">
              <w:rPr>
                <w:color w:val="000000"/>
                <w:sz w:val="20"/>
              </w:rPr>
              <w:t>19.</w:t>
            </w:r>
            <w:r w:rsidR="00904C84" w:rsidRPr="008E533E">
              <w:rPr>
                <w:color w:val="000000"/>
                <w:sz w:val="20"/>
              </w:rPr>
              <w:t>35</w:t>
            </w:r>
          </w:p>
        </w:tc>
      </w:tr>
      <w:tr w:rsidR="00904C84" w:rsidRPr="008E533E" w14:paraId="3E91D457" w14:textId="77777777" w:rsidTr="0045296D">
        <w:trPr>
          <w:trHeight w:val="315"/>
          <w:jc w:val="center"/>
        </w:trPr>
        <w:tc>
          <w:tcPr>
            <w:tcW w:w="562" w:type="dxa"/>
            <w:shd w:val="clear" w:color="auto" w:fill="auto"/>
            <w:noWrap/>
            <w:vAlign w:val="center"/>
            <w:hideMark/>
          </w:tcPr>
          <w:p w14:paraId="6E6A404D" w14:textId="77777777" w:rsidR="00904C84" w:rsidRPr="008E533E" w:rsidRDefault="00904C84" w:rsidP="00904C84">
            <w:pPr>
              <w:jc w:val="center"/>
              <w:rPr>
                <w:sz w:val="20"/>
              </w:rPr>
            </w:pPr>
            <w:r w:rsidRPr="008E533E">
              <w:rPr>
                <w:sz w:val="20"/>
              </w:rPr>
              <w:t>5</w:t>
            </w:r>
          </w:p>
        </w:tc>
        <w:tc>
          <w:tcPr>
            <w:tcW w:w="1134" w:type="dxa"/>
            <w:shd w:val="clear" w:color="auto" w:fill="auto"/>
            <w:noWrap/>
            <w:vAlign w:val="center"/>
            <w:hideMark/>
          </w:tcPr>
          <w:p w14:paraId="7D31B7AA" w14:textId="77777777" w:rsidR="00904C84" w:rsidRPr="008E533E" w:rsidRDefault="00904C84" w:rsidP="00904C84">
            <w:pPr>
              <w:jc w:val="center"/>
              <w:rPr>
                <w:sz w:val="20"/>
              </w:rPr>
            </w:pPr>
            <w:r w:rsidRPr="008E533E">
              <w:rPr>
                <w:sz w:val="20"/>
              </w:rPr>
              <w:t>82 - 90</w:t>
            </w:r>
          </w:p>
        </w:tc>
        <w:tc>
          <w:tcPr>
            <w:tcW w:w="993" w:type="dxa"/>
            <w:shd w:val="clear" w:color="auto" w:fill="auto"/>
            <w:noWrap/>
            <w:vAlign w:val="center"/>
            <w:hideMark/>
          </w:tcPr>
          <w:p w14:paraId="775FF1F6" w14:textId="77777777" w:rsidR="00904C84" w:rsidRPr="008E533E" w:rsidRDefault="00904C84" w:rsidP="00904C84">
            <w:pPr>
              <w:jc w:val="center"/>
              <w:rPr>
                <w:sz w:val="20"/>
              </w:rPr>
            </w:pPr>
            <w:r w:rsidRPr="008E533E">
              <w:rPr>
                <w:sz w:val="20"/>
              </w:rPr>
              <w:t>8</w:t>
            </w:r>
          </w:p>
        </w:tc>
        <w:tc>
          <w:tcPr>
            <w:tcW w:w="1304" w:type="dxa"/>
            <w:shd w:val="clear" w:color="auto" w:fill="auto"/>
            <w:noWrap/>
            <w:vAlign w:val="center"/>
            <w:hideMark/>
          </w:tcPr>
          <w:p w14:paraId="36D2584A" w14:textId="4B5319A2" w:rsidR="00904C84" w:rsidRPr="008E533E" w:rsidRDefault="004C0780" w:rsidP="00904C84">
            <w:pPr>
              <w:jc w:val="center"/>
              <w:rPr>
                <w:color w:val="000000"/>
                <w:sz w:val="20"/>
              </w:rPr>
            </w:pPr>
            <w:r w:rsidRPr="008E533E">
              <w:rPr>
                <w:color w:val="000000"/>
                <w:sz w:val="20"/>
              </w:rPr>
              <w:t>25.</w:t>
            </w:r>
            <w:r w:rsidR="00904C84" w:rsidRPr="008E533E">
              <w:rPr>
                <w:color w:val="000000"/>
                <w:sz w:val="20"/>
              </w:rPr>
              <w:t>81</w:t>
            </w:r>
          </w:p>
        </w:tc>
      </w:tr>
      <w:tr w:rsidR="00904C84" w:rsidRPr="008E533E" w14:paraId="19B5979E" w14:textId="77777777" w:rsidTr="0045296D">
        <w:trPr>
          <w:trHeight w:val="315"/>
          <w:jc w:val="center"/>
        </w:trPr>
        <w:tc>
          <w:tcPr>
            <w:tcW w:w="562" w:type="dxa"/>
            <w:shd w:val="clear" w:color="auto" w:fill="auto"/>
            <w:noWrap/>
            <w:vAlign w:val="center"/>
            <w:hideMark/>
          </w:tcPr>
          <w:p w14:paraId="7B8BF60D" w14:textId="77777777" w:rsidR="00904C84" w:rsidRPr="008E533E" w:rsidRDefault="00904C84" w:rsidP="00904C84">
            <w:pPr>
              <w:jc w:val="center"/>
              <w:rPr>
                <w:sz w:val="20"/>
              </w:rPr>
            </w:pPr>
            <w:r w:rsidRPr="008E533E">
              <w:rPr>
                <w:sz w:val="20"/>
              </w:rPr>
              <w:t>6</w:t>
            </w:r>
          </w:p>
        </w:tc>
        <w:tc>
          <w:tcPr>
            <w:tcW w:w="1134" w:type="dxa"/>
            <w:shd w:val="clear" w:color="auto" w:fill="auto"/>
            <w:noWrap/>
            <w:vAlign w:val="center"/>
            <w:hideMark/>
          </w:tcPr>
          <w:p w14:paraId="436B58DE" w14:textId="77777777" w:rsidR="00904C84" w:rsidRPr="008E533E" w:rsidRDefault="00904C84" w:rsidP="00904C84">
            <w:pPr>
              <w:jc w:val="center"/>
              <w:rPr>
                <w:sz w:val="20"/>
              </w:rPr>
            </w:pPr>
            <w:r w:rsidRPr="008E533E">
              <w:rPr>
                <w:sz w:val="20"/>
              </w:rPr>
              <w:t>90 - 98</w:t>
            </w:r>
          </w:p>
        </w:tc>
        <w:tc>
          <w:tcPr>
            <w:tcW w:w="993" w:type="dxa"/>
            <w:shd w:val="clear" w:color="auto" w:fill="auto"/>
            <w:noWrap/>
            <w:vAlign w:val="center"/>
            <w:hideMark/>
          </w:tcPr>
          <w:p w14:paraId="083D1824" w14:textId="77777777" w:rsidR="00904C84" w:rsidRPr="008E533E" w:rsidRDefault="00904C84" w:rsidP="00904C84">
            <w:pPr>
              <w:jc w:val="center"/>
              <w:rPr>
                <w:sz w:val="20"/>
              </w:rPr>
            </w:pPr>
            <w:r w:rsidRPr="008E533E">
              <w:rPr>
                <w:sz w:val="20"/>
              </w:rPr>
              <w:t>2</w:t>
            </w:r>
          </w:p>
        </w:tc>
        <w:tc>
          <w:tcPr>
            <w:tcW w:w="1304" w:type="dxa"/>
            <w:shd w:val="clear" w:color="auto" w:fill="auto"/>
            <w:noWrap/>
            <w:vAlign w:val="center"/>
            <w:hideMark/>
          </w:tcPr>
          <w:p w14:paraId="2AD3C83D" w14:textId="361484C1" w:rsidR="00904C84" w:rsidRPr="008E533E" w:rsidRDefault="004C0780" w:rsidP="00904C84">
            <w:pPr>
              <w:jc w:val="center"/>
              <w:rPr>
                <w:color w:val="000000"/>
                <w:sz w:val="20"/>
              </w:rPr>
            </w:pPr>
            <w:r w:rsidRPr="008E533E">
              <w:rPr>
                <w:color w:val="000000"/>
                <w:sz w:val="20"/>
              </w:rPr>
              <w:t>6.</w:t>
            </w:r>
            <w:r w:rsidR="00904C84" w:rsidRPr="008E533E">
              <w:rPr>
                <w:color w:val="000000"/>
                <w:sz w:val="20"/>
              </w:rPr>
              <w:t>45</w:t>
            </w:r>
          </w:p>
        </w:tc>
      </w:tr>
      <w:tr w:rsidR="00904C84" w:rsidRPr="008E533E" w14:paraId="7AC94DD9" w14:textId="77777777" w:rsidTr="0045296D">
        <w:trPr>
          <w:trHeight w:val="315"/>
          <w:jc w:val="center"/>
        </w:trPr>
        <w:tc>
          <w:tcPr>
            <w:tcW w:w="1696" w:type="dxa"/>
            <w:gridSpan w:val="2"/>
            <w:shd w:val="clear" w:color="auto" w:fill="auto"/>
            <w:noWrap/>
            <w:vAlign w:val="center"/>
            <w:hideMark/>
          </w:tcPr>
          <w:p w14:paraId="66863880" w14:textId="4B293F80" w:rsidR="00904C84" w:rsidRPr="008E533E" w:rsidRDefault="00ED4AAC" w:rsidP="00904C84">
            <w:pPr>
              <w:jc w:val="center"/>
              <w:rPr>
                <w:sz w:val="20"/>
              </w:rPr>
            </w:pPr>
            <w:r w:rsidRPr="008E533E">
              <w:rPr>
                <w:sz w:val="20"/>
              </w:rPr>
              <w:t>Number</w:t>
            </w:r>
          </w:p>
        </w:tc>
        <w:tc>
          <w:tcPr>
            <w:tcW w:w="993" w:type="dxa"/>
            <w:shd w:val="clear" w:color="auto" w:fill="auto"/>
            <w:noWrap/>
            <w:vAlign w:val="center"/>
            <w:hideMark/>
          </w:tcPr>
          <w:p w14:paraId="463277DE" w14:textId="77777777" w:rsidR="00904C84" w:rsidRPr="008E533E" w:rsidRDefault="00904C84" w:rsidP="00904C84">
            <w:pPr>
              <w:jc w:val="center"/>
              <w:rPr>
                <w:sz w:val="20"/>
              </w:rPr>
            </w:pPr>
            <w:r w:rsidRPr="008E533E">
              <w:rPr>
                <w:sz w:val="20"/>
              </w:rPr>
              <w:t>31</w:t>
            </w:r>
          </w:p>
        </w:tc>
        <w:tc>
          <w:tcPr>
            <w:tcW w:w="1304" w:type="dxa"/>
            <w:shd w:val="clear" w:color="auto" w:fill="auto"/>
            <w:noWrap/>
            <w:vAlign w:val="center"/>
            <w:hideMark/>
          </w:tcPr>
          <w:p w14:paraId="192D52AC" w14:textId="77777777" w:rsidR="00904C84" w:rsidRPr="008E533E" w:rsidRDefault="00904C84" w:rsidP="00904C84">
            <w:pPr>
              <w:jc w:val="center"/>
              <w:rPr>
                <w:color w:val="000000"/>
                <w:sz w:val="20"/>
              </w:rPr>
            </w:pPr>
            <w:r w:rsidRPr="008E533E">
              <w:rPr>
                <w:color w:val="000000"/>
                <w:sz w:val="20"/>
              </w:rPr>
              <w:t>100</w:t>
            </w:r>
          </w:p>
        </w:tc>
      </w:tr>
    </w:tbl>
    <w:p w14:paraId="17BC74F9" w14:textId="77777777" w:rsidR="001760D5" w:rsidRPr="008E533E" w:rsidRDefault="001760D5" w:rsidP="001760D5">
      <w:pPr>
        <w:jc w:val="center"/>
        <w:rPr>
          <w:color w:val="000000" w:themeColor="text1"/>
          <w:sz w:val="20"/>
        </w:rPr>
      </w:pPr>
    </w:p>
    <w:p w14:paraId="33E020BE" w14:textId="4C280C2E" w:rsidR="00D86342" w:rsidRPr="00C03A3A" w:rsidRDefault="00E533A6" w:rsidP="00AA2A80">
      <w:pPr>
        <w:ind w:right="-1" w:firstLine="709"/>
        <w:jc w:val="both"/>
        <w:rPr>
          <w:sz w:val="20"/>
        </w:rPr>
      </w:pPr>
      <w:r w:rsidRPr="00C03A3A">
        <w:rPr>
          <w:sz w:val="20"/>
        </w:rPr>
        <w:t xml:space="preserve">Results of both pre-test and post-test were then undergone further tested using the normalized gain test. The latter results show that the gain score is 0.28, which means that the ICAE model learning does affect students’ analytical thinking, but still within the lower category. </w:t>
      </w:r>
    </w:p>
    <w:p w14:paraId="3854D9EA" w14:textId="452BA32A" w:rsidR="00E12611" w:rsidRPr="00C03A3A" w:rsidRDefault="00E533A6" w:rsidP="00AA2A80">
      <w:pPr>
        <w:ind w:right="-1" w:firstLine="709"/>
        <w:jc w:val="both"/>
        <w:rPr>
          <w:sz w:val="20"/>
        </w:rPr>
      </w:pPr>
      <w:r w:rsidRPr="00C03A3A">
        <w:rPr>
          <w:color w:val="000000" w:themeColor="text1"/>
          <w:sz w:val="20"/>
        </w:rPr>
        <w:t>Implementation of learning model was observed using observation sheets. A good category implementation has a value of 79.</w:t>
      </w:r>
      <w:r w:rsidR="00E12611" w:rsidRPr="00C03A3A">
        <w:rPr>
          <w:color w:val="000000" w:themeColor="text1"/>
          <w:sz w:val="20"/>
        </w:rPr>
        <w:t xml:space="preserve">17%. </w:t>
      </w:r>
      <w:r w:rsidRPr="00C03A3A">
        <w:rPr>
          <w:color w:val="000000" w:themeColor="text1"/>
          <w:sz w:val="20"/>
        </w:rPr>
        <w:t>There were still a few drawbacks in the implementation of ICAE learning by teachers in the first meeting, due to;</w:t>
      </w:r>
      <w:r w:rsidR="00E12611" w:rsidRPr="00C03A3A">
        <w:rPr>
          <w:sz w:val="20"/>
        </w:rPr>
        <w:t xml:space="preserve"> 1) </w:t>
      </w:r>
      <w:r w:rsidRPr="00C03A3A">
        <w:rPr>
          <w:sz w:val="20"/>
        </w:rPr>
        <w:t>guidance was not detailed enough that students have difficulties in understanding problems and hence planning for data collection</w:t>
      </w:r>
      <w:r w:rsidR="00E12611" w:rsidRPr="00C03A3A">
        <w:rPr>
          <w:sz w:val="20"/>
        </w:rPr>
        <w:t xml:space="preserve">; 2) </w:t>
      </w:r>
      <w:r w:rsidRPr="00C03A3A">
        <w:rPr>
          <w:sz w:val="20"/>
        </w:rPr>
        <w:t>guidance ware not graded</w:t>
      </w:r>
      <w:r w:rsidR="00E12611" w:rsidRPr="00C03A3A">
        <w:rPr>
          <w:sz w:val="20"/>
        </w:rPr>
        <w:t xml:space="preserve">; </w:t>
      </w:r>
      <w:r w:rsidRPr="00C03A3A">
        <w:rPr>
          <w:sz w:val="20"/>
        </w:rPr>
        <w:t>and</w:t>
      </w:r>
      <w:r w:rsidR="00E12611" w:rsidRPr="00C03A3A">
        <w:rPr>
          <w:sz w:val="20"/>
        </w:rPr>
        <w:t xml:space="preserve"> 3) </w:t>
      </w:r>
      <w:r w:rsidR="00C67761" w:rsidRPr="00C03A3A">
        <w:rPr>
          <w:sz w:val="20"/>
        </w:rPr>
        <w:t xml:space="preserve">guidance was not directed toward evaluation and lacked details. These findings later served as points of improvements for the second meeting. Therefore, no significant hindrances were found. </w:t>
      </w:r>
    </w:p>
    <w:p w14:paraId="2A38A506" w14:textId="2CEBE06F" w:rsidR="005E0F5B" w:rsidRPr="00C03A3A" w:rsidRDefault="00C67761" w:rsidP="00AA2A80">
      <w:pPr>
        <w:ind w:right="-1" w:firstLine="709"/>
        <w:jc w:val="both"/>
        <w:rPr>
          <w:sz w:val="20"/>
        </w:rPr>
      </w:pPr>
      <w:r w:rsidRPr="00C37498">
        <w:rPr>
          <w:color w:val="000000" w:themeColor="text1"/>
          <w:sz w:val="20"/>
        </w:rPr>
        <w:t xml:space="preserve">A wider trial was implemented in </w:t>
      </w:r>
      <w:r w:rsidR="005E0F5B" w:rsidRPr="00C37498">
        <w:rPr>
          <w:color w:val="000000" w:themeColor="text1"/>
          <w:sz w:val="20"/>
        </w:rPr>
        <w:t xml:space="preserve">SMP 8 Semarang, SMP 2 </w:t>
      </w:r>
      <w:r w:rsidR="00C03A3A" w:rsidRPr="00C37498">
        <w:rPr>
          <w:color w:val="000000" w:themeColor="text1"/>
          <w:sz w:val="20"/>
        </w:rPr>
        <w:t>Songgom Brebes</w:t>
      </w:r>
      <w:r w:rsidR="005E0F5B" w:rsidRPr="00C37498">
        <w:rPr>
          <w:color w:val="000000" w:themeColor="text1"/>
          <w:sz w:val="20"/>
        </w:rPr>
        <w:t>, SMP 3 Mranggen Demak</w:t>
      </w:r>
      <w:r w:rsidR="005E0F5B" w:rsidRPr="00C03A3A">
        <w:rPr>
          <w:sz w:val="20"/>
        </w:rPr>
        <w:t xml:space="preserve">, SMP 2 Dawe Kudus, </w:t>
      </w:r>
      <w:r w:rsidRPr="00C03A3A">
        <w:rPr>
          <w:sz w:val="20"/>
        </w:rPr>
        <w:t>and</w:t>
      </w:r>
      <w:r w:rsidR="005E0F5B" w:rsidRPr="00C03A3A">
        <w:rPr>
          <w:sz w:val="20"/>
        </w:rPr>
        <w:t xml:space="preserve"> SMP 2 Gabus Pati. </w:t>
      </w:r>
      <w:r w:rsidRPr="00C03A3A">
        <w:rPr>
          <w:sz w:val="20"/>
        </w:rPr>
        <w:t>Results are shown in Table</w:t>
      </w:r>
      <w:r w:rsidR="000C773F" w:rsidRPr="00C03A3A">
        <w:rPr>
          <w:sz w:val="20"/>
        </w:rPr>
        <w:t xml:space="preserve"> </w:t>
      </w:r>
      <w:r w:rsidR="00143E7D">
        <w:rPr>
          <w:sz w:val="20"/>
          <w:lang w:val="id-ID"/>
        </w:rPr>
        <w:t>3</w:t>
      </w:r>
      <w:r w:rsidRPr="00C03A3A">
        <w:rPr>
          <w:sz w:val="20"/>
        </w:rPr>
        <w:t xml:space="preserve"> with the resulting subsequent </w:t>
      </w:r>
      <w:r w:rsidRPr="00A37C15">
        <w:rPr>
          <w:sz w:val="20"/>
          <w:lang w:val="en-AU" w:eastAsia="tr-TR"/>
        </w:rPr>
        <w:t>analyses</w:t>
      </w:r>
      <w:r w:rsidRPr="00C03A3A">
        <w:rPr>
          <w:sz w:val="20"/>
        </w:rPr>
        <w:t xml:space="preserve"> are given in Table </w:t>
      </w:r>
      <w:r w:rsidR="00143E7D">
        <w:rPr>
          <w:sz w:val="20"/>
          <w:lang w:val="id-ID"/>
        </w:rPr>
        <w:t>4</w:t>
      </w:r>
      <w:r w:rsidRPr="00C03A3A">
        <w:rPr>
          <w:sz w:val="20"/>
        </w:rPr>
        <w:t xml:space="preserve">. </w:t>
      </w:r>
    </w:p>
    <w:p w14:paraId="0A3972E0" w14:textId="77777777" w:rsidR="00C37498" w:rsidRDefault="00C37498" w:rsidP="000C773F">
      <w:pPr>
        <w:ind w:firstLine="357"/>
        <w:jc w:val="center"/>
        <w:rPr>
          <w:sz w:val="20"/>
          <w:lang w:val="id-ID"/>
        </w:rPr>
      </w:pPr>
    </w:p>
    <w:p w14:paraId="1865ECFA" w14:textId="77777777" w:rsidR="00D57757" w:rsidRDefault="00D57757" w:rsidP="000C773F">
      <w:pPr>
        <w:ind w:firstLine="357"/>
        <w:jc w:val="center"/>
        <w:rPr>
          <w:sz w:val="20"/>
          <w:lang w:val="id-ID"/>
        </w:rPr>
      </w:pPr>
    </w:p>
    <w:p w14:paraId="1940EEFE" w14:textId="77777777" w:rsidR="00D57757" w:rsidRDefault="00D57757" w:rsidP="000C773F">
      <w:pPr>
        <w:ind w:firstLine="357"/>
        <w:jc w:val="center"/>
        <w:rPr>
          <w:sz w:val="20"/>
          <w:lang w:val="id-ID"/>
        </w:rPr>
      </w:pPr>
    </w:p>
    <w:p w14:paraId="6B1D3447" w14:textId="77777777" w:rsidR="00D57757" w:rsidRDefault="00D57757" w:rsidP="000C773F">
      <w:pPr>
        <w:ind w:firstLine="357"/>
        <w:jc w:val="center"/>
        <w:rPr>
          <w:sz w:val="20"/>
          <w:lang w:val="id-ID"/>
        </w:rPr>
      </w:pPr>
    </w:p>
    <w:p w14:paraId="5A6B75DD" w14:textId="77777777" w:rsidR="00D57757" w:rsidRDefault="00D57757" w:rsidP="000C773F">
      <w:pPr>
        <w:ind w:firstLine="357"/>
        <w:jc w:val="center"/>
        <w:rPr>
          <w:sz w:val="20"/>
          <w:lang w:val="id-ID"/>
        </w:rPr>
      </w:pPr>
    </w:p>
    <w:p w14:paraId="679572AE" w14:textId="77777777" w:rsidR="00D57757" w:rsidRDefault="00D57757" w:rsidP="000C773F">
      <w:pPr>
        <w:ind w:firstLine="357"/>
        <w:jc w:val="center"/>
        <w:rPr>
          <w:sz w:val="20"/>
          <w:lang w:val="id-ID"/>
        </w:rPr>
      </w:pPr>
    </w:p>
    <w:p w14:paraId="6B5D5D6B" w14:textId="77777777" w:rsidR="00D57757" w:rsidRDefault="00D57757" w:rsidP="000C773F">
      <w:pPr>
        <w:ind w:firstLine="357"/>
        <w:jc w:val="center"/>
        <w:rPr>
          <w:sz w:val="20"/>
          <w:lang w:val="id-ID"/>
        </w:rPr>
      </w:pPr>
    </w:p>
    <w:p w14:paraId="2C341E6D" w14:textId="77777777" w:rsidR="00D12C2B" w:rsidRDefault="00D12C2B" w:rsidP="000C773F">
      <w:pPr>
        <w:ind w:firstLine="357"/>
        <w:jc w:val="center"/>
        <w:rPr>
          <w:sz w:val="20"/>
          <w:lang w:val="id-ID"/>
        </w:rPr>
      </w:pPr>
    </w:p>
    <w:p w14:paraId="77D5B466" w14:textId="77777777" w:rsidR="00D57757" w:rsidRDefault="00D57757" w:rsidP="000C773F">
      <w:pPr>
        <w:ind w:firstLine="357"/>
        <w:jc w:val="center"/>
        <w:rPr>
          <w:sz w:val="20"/>
          <w:lang w:val="id-ID"/>
        </w:rPr>
      </w:pPr>
    </w:p>
    <w:p w14:paraId="5C76A7DC" w14:textId="77777777" w:rsidR="00D57757" w:rsidRDefault="00D57757" w:rsidP="000C773F">
      <w:pPr>
        <w:ind w:firstLine="357"/>
        <w:jc w:val="center"/>
        <w:rPr>
          <w:sz w:val="20"/>
          <w:lang w:val="id-ID"/>
        </w:rPr>
      </w:pPr>
    </w:p>
    <w:p w14:paraId="2E4D5A40" w14:textId="369EA518" w:rsidR="000C773F" w:rsidRPr="008E533E" w:rsidRDefault="000C773F" w:rsidP="000C773F">
      <w:pPr>
        <w:ind w:firstLine="357"/>
        <w:jc w:val="center"/>
        <w:rPr>
          <w:sz w:val="20"/>
          <w:lang w:val="id-ID"/>
        </w:rPr>
      </w:pPr>
      <w:r w:rsidRPr="008E533E">
        <w:rPr>
          <w:sz w:val="20"/>
        </w:rPr>
        <w:lastRenderedPageBreak/>
        <w:t>Tab</w:t>
      </w:r>
      <w:r w:rsidR="00C67761" w:rsidRPr="008E533E">
        <w:rPr>
          <w:sz w:val="20"/>
        </w:rPr>
        <w:t>le</w:t>
      </w:r>
      <w:r w:rsidRPr="008E533E">
        <w:rPr>
          <w:sz w:val="20"/>
        </w:rPr>
        <w:t xml:space="preserve"> </w:t>
      </w:r>
      <w:r w:rsidR="00143E7D">
        <w:rPr>
          <w:sz w:val="20"/>
          <w:lang w:val="id-ID"/>
        </w:rPr>
        <w:t>3.</w:t>
      </w:r>
      <w:r w:rsidRPr="008E533E">
        <w:rPr>
          <w:sz w:val="20"/>
        </w:rPr>
        <w:t xml:space="preserve"> </w:t>
      </w:r>
      <w:r w:rsidR="008E533E">
        <w:rPr>
          <w:sz w:val="20"/>
        </w:rPr>
        <w:t>Result of wider trials</w:t>
      </w:r>
    </w:p>
    <w:tbl>
      <w:tblPr>
        <w:tblW w:w="9365" w:type="dxa"/>
        <w:jc w:val="center"/>
        <w:tblLook w:val="04A0" w:firstRow="1" w:lastRow="0" w:firstColumn="1" w:lastColumn="0" w:noHBand="0" w:noVBand="1"/>
      </w:tblPr>
      <w:tblGrid>
        <w:gridCol w:w="894"/>
        <w:gridCol w:w="711"/>
        <w:gridCol w:w="711"/>
        <w:gridCol w:w="711"/>
        <w:gridCol w:w="1268"/>
        <w:gridCol w:w="711"/>
        <w:gridCol w:w="1132"/>
        <w:gridCol w:w="711"/>
        <w:gridCol w:w="990"/>
        <w:gridCol w:w="851"/>
        <w:gridCol w:w="717"/>
      </w:tblGrid>
      <w:tr w:rsidR="006A7FB8" w:rsidRPr="008E533E" w14:paraId="420E7DA4" w14:textId="77777777" w:rsidTr="006A7FB8">
        <w:trPr>
          <w:trHeight w:val="300"/>
          <w:jc w:val="center"/>
        </w:trPr>
        <w:tc>
          <w:tcPr>
            <w:tcW w:w="852" w:type="dxa"/>
            <w:vMerge w:val="restart"/>
            <w:tcBorders>
              <w:top w:val="single" w:sz="4" w:space="0" w:color="auto"/>
            </w:tcBorders>
            <w:shd w:val="clear" w:color="auto" w:fill="auto"/>
            <w:noWrap/>
            <w:vAlign w:val="bottom"/>
            <w:hideMark/>
          </w:tcPr>
          <w:p w14:paraId="688C0FC1" w14:textId="021B7FFC" w:rsidR="000C773F" w:rsidRPr="008E533E" w:rsidRDefault="00C67761" w:rsidP="006A7FB8">
            <w:pPr>
              <w:jc w:val="center"/>
              <w:rPr>
                <w:color w:val="000000"/>
                <w:sz w:val="20"/>
              </w:rPr>
            </w:pPr>
            <w:r w:rsidRPr="008E533E">
              <w:rPr>
                <w:color w:val="000000"/>
                <w:sz w:val="20"/>
              </w:rPr>
              <w:t>Value</w:t>
            </w:r>
          </w:p>
        </w:tc>
        <w:tc>
          <w:tcPr>
            <w:tcW w:w="1422" w:type="dxa"/>
            <w:gridSpan w:val="2"/>
            <w:tcBorders>
              <w:top w:val="single" w:sz="4" w:space="0" w:color="auto"/>
              <w:bottom w:val="single" w:sz="4" w:space="0" w:color="auto"/>
            </w:tcBorders>
            <w:shd w:val="clear" w:color="auto" w:fill="auto"/>
            <w:noWrap/>
            <w:vAlign w:val="bottom"/>
            <w:hideMark/>
          </w:tcPr>
          <w:p w14:paraId="60455C64" w14:textId="77777777" w:rsidR="000C773F" w:rsidRPr="008E533E" w:rsidRDefault="006A7FB8" w:rsidP="006A7FB8">
            <w:pPr>
              <w:jc w:val="center"/>
              <w:rPr>
                <w:color w:val="000000"/>
                <w:sz w:val="20"/>
              </w:rPr>
            </w:pPr>
            <w:r w:rsidRPr="008E533E">
              <w:rPr>
                <w:color w:val="000000"/>
                <w:sz w:val="20"/>
              </w:rPr>
              <w:t xml:space="preserve">SMP </w:t>
            </w:r>
            <w:r w:rsidR="000C773F" w:rsidRPr="008E533E">
              <w:rPr>
                <w:color w:val="000000"/>
                <w:sz w:val="20"/>
              </w:rPr>
              <w:t xml:space="preserve"> 8</w:t>
            </w:r>
            <w:r w:rsidRPr="008E533E">
              <w:rPr>
                <w:color w:val="000000"/>
                <w:sz w:val="20"/>
              </w:rPr>
              <w:t xml:space="preserve"> </w:t>
            </w:r>
            <w:r w:rsidR="000C773F" w:rsidRPr="008E533E">
              <w:rPr>
                <w:color w:val="000000"/>
                <w:sz w:val="20"/>
              </w:rPr>
              <w:t>Smg</w:t>
            </w:r>
          </w:p>
        </w:tc>
        <w:tc>
          <w:tcPr>
            <w:tcW w:w="1979" w:type="dxa"/>
            <w:gridSpan w:val="2"/>
            <w:tcBorders>
              <w:top w:val="single" w:sz="4" w:space="0" w:color="auto"/>
              <w:bottom w:val="single" w:sz="4" w:space="0" w:color="auto"/>
            </w:tcBorders>
            <w:shd w:val="clear" w:color="auto" w:fill="auto"/>
            <w:noWrap/>
            <w:vAlign w:val="bottom"/>
            <w:hideMark/>
          </w:tcPr>
          <w:p w14:paraId="5FF65D24" w14:textId="77777777" w:rsidR="000C773F" w:rsidRPr="008E533E" w:rsidRDefault="006A7FB8" w:rsidP="006A7FB8">
            <w:pPr>
              <w:jc w:val="center"/>
              <w:rPr>
                <w:color w:val="000000"/>
                <w:sz w:val="20"/>
              </w:rPr>
            </w:pPr>
            <w:r w:rsidRPr="008E533E">
              <w:rPr>
                <w:color w:val="000000"/>
                <w:sz w:val="20"/>
              </w:rPr>
              <w:t xml:space="preserve">SMP </w:t>
            </w:r>
            <w:r w:rsidR="000C773F" w:rsidRPr="008E533E">
              <w:rPr>
                <w:color w:val="000000"/>
                <w:sz w:val="20"/>
              </w:rPr>
              <w:t xml:space="preserve"> 2</w:t>
            </w:r>
            <w:r w:rsidRPr="008E533E">
              <w:rPr>
                <w:color w:val="000000"/>
                <w:sz w:val="20"/>
              </w:rPr>
              <w:t xml:space="preserve"> </w:t>
            </w:r>
            <w:r w:rsidR="000C773F" w:rsidRPr="008E533E">
              <w:rPr>
                <w:color w:val="000000"/>
                <w:sz w:val="20"/>
              </w:rPr>
              <w:t>Songgom</w:t>
            </w:r>
          </w:p>
        </w:tc>
        <w:tc>
          <w:tcPr>
            <w:tcW w:w="1843" w:type="dxa"/>
            <w:gridSpan w:val="2"/>
            <w:tcBorders>
              <w:top w:val="single" w:sz="4" w:space="0" w:color="auto"/>
              <w:bottom w:val="single" w:sz="4" w:space="0" w:color="auto"/>
            </w:tcBorders>
            <w:shd w:val="clear" w:color="auto" w:fill="auto"/>
            <w:noWrap/>
            <w:vAlign w:val="bottom"/>
            <w:hideMark/>
          </w:tcPr>
          <w:p w14:paraId="09600EBD" w14:textId="77777777" w:rsidR="000C773F" w:rsidRPr="008E533E" w:rsidRDefault="006A7FB8" w:rsidP="006A7FB8">
            <w:pPr>
              <w:jc w:val="center"/>
              <w:rPr>
                <w:color w:val="000000"/>
                <w:sz w:val="20"/>
              </w:rPr>
            </w:pPr>
            <w:r w:rsidRPr="008E533E">
              <w:rPr>
                <w:color w:val="000000"/>
                <w:sz w:val="20"/>
              </w:rPr>
              <w:t xml:space="preserve">SMP 3 </w:t>
            </w:r>
            <w:r w:rsidR="000C773F" w:rsidRPr="008E533E">
              <w:rPr>
                <w:color w:val="000000"/>
                <w:sz w:val="20"/>
              </w:rPr>
              <w:t>Mranggen</w:t>
            </w:r>
          </w:p>
        </w:tc>
        <w:tc>
          <w:tcPr>
            <w:tcW w:w="1701" w:type="dxa"/>
            <w:gridSpan w:val="2"/>
            <w:tcBorders>
              <w:top w:val="single" w:sz="4" w:space="0" w:color="auto"/>
              <w:bottom w:val="single" w:sz="4" w:space="0" w:color="auto"/>
            </w:tcBorders>
            <w:shd w:val="clear" w:color="auto" w:fill="auto"/>
            <w:noWrap/>
            <w:vAlign w:val="bottom"/>
            <w:hideMark/>
          </w:tcPr>
          <w:p w14:paraId="45222846" w14:textId="77777777" w:rsidR="000C773F" w:rsidRPr="008E533E" w:rsidRDefault="006A7FB8" w:rsidP="006A7FB8">
            <w:pPr>
              <w:jc w:val="center"/>
              <w:rPr>
                <w:color w:val="000000"/>
                <w:sz w:val="20"/>
              </w:rPr>
            </w:pPr>
            <w:r w:rsidRPr="008E533E">
              <w:rPr>
                <w:color w:val="000000"/>
                <w:sz w:val="20"/>
              </w:rPr>
              <w:t xml:space="preserve">SMP </w:t>
            </w:r>
            <w:r w:rsidR="000C773F" w:rsidRPr="008E533E">
              <w:rPr>
                <w:color w:val="000000"/>
                <w:sz w:val="20"/>
              </w:rPr>
              <w:t>3 Dawe</w:t>
            </w:r>
          </w:p>
        </w:tc>
        <w:tc>
          <w:tcPr>
            <w:tcW w:w="1568" w:type="dxa"/>
            <w:gridSpan w:val="2"/>
            <w:tcBorders>
              <w:top w:val="single" w:sz="4" w:space="0" w:color="auto"/>
              <w:bottom w:val="single" w:sz="4" w:space="0" w:color="auto"/>
            </w:tcBorders>
            <w:shd w:val="clear" w:color="auto" w:fill="auto"/>
            <w:noWrap/>
            <w:vAlign w:val="bottom"/>
            <w:hideMark/>
          </w:tcPr>
          <w:p w14:paraId="4A6FE770" w14:textId="77777777" w:rsidR="000C773F" w:rsidRPr="008E533E" w:rsidRDefault="006A7FB8" w:rsidP="006A7FB8">
            <w:pPr>
              <w:jc w:val="center"/>
              <w:rPr>
                <w:color w:val="000000"/>
                <w:sz w:val="20"/>
              </w:rPr>
            </w:pPr>
            <w:r w:rsidRPr="008E533E">
              <w:rPr>
                <w:color w:val="000000"/>
                <w:sz w:val="20"/>
              </w:rPr>
              <w:t xml:space="preserve">SMP 2 </w:t>
            </w:r>
            <w:r w:rsidR="000C773F" w:rsidRPr="008E533E">
              <w:rPr>
                <w:color w:val="000000"/>
                <w:sz w:val="20"/>
              </w:rPr>
              <w:t>Gabus</w:t>
            </w:r>
          </w:p>
        </w:tc>
      </w:tr>
      <w:tr w:rsidR="000C773F" w:rsidRPr="008E533E" w14:paraId="63218E63" w14:textId="77777777" w:rsidTr="006A7FB8">
        <w:trPr>
          <w:trHeight w:val="300"/>
          <w:jc w:val="center"/>
        </w:trPr>
        <w:tc>
          <w:tcPr>
            <w:tcW w:w="852" w:type="dxa"/>
            <w:vMerge/>
            <w:tcBorders>
              <w:bottom w:val="single" w:sz="4" w:space="0" w:color="auto"/>
            </w:tcBorders>
            <w:vAlign w:val="center"/>
            <w:hideMark/>
          </w:tcPr>
          <w:p w14:paraId="40F6E122" w14:textId="77777777" w:rsidR="000C773F" w:rsidRPr="008E533E" w:rsidRDefault="000C773F" w:rsidP="006A7FB8">
            <w:pPr>
              <w:jc w:val="center"/>
              <w:rPr>
                <w:color w:val="000000"/>
                <w:sz w:val="20"/>
              </w:rPr>
            </w:pPr>
          </w:p>
        </w:tc>
        <w:tc>
          <w:tcPr>
            <w:tcW w:w="711" w:type="dxa"/>
            <w:tcBorders>
              <w:top w:val="single" w:sz="4" w:space="0" w:color="auto"/>
              <w:bottom w:val="single" w:sz="4" w:space="0" w:color="auto"/>
            </w:tcBorders>
            <w:shd w:val="clear" w:color="auto" w:fill="auto"/>
            <w:noWrap/>
            <w:vAlign w:val="bottom"/>
            <w:hideMark/>
          </w:tcPr>
          <w:p w14:paraId="5A27A60C" w14:textId="77777777" w:rsidR="000C773F" w:rsidRPr="008E533E" w:rsidRDefault="000C773F" w:rsidP="006A7FB8">
            <w:pPr>
              <w:rPr>
                <w:color w:val="000000"/>
                <w:sz w:val="20"/>
              </w:rPr>
            </w:pPr>
            <w:r w:rsidRPr="008E533E">
              <w:rPr>
                <w:color w:val="000000"/>
                <w:sz w:val="20"/>
              </w:rPr>
              <w:t>pre</w:t>
            </w:r>
          </w:p>
        </w:tc>
        <w:tc>
          <w:tcPr>
            <w:tcW w:w="711" w:type="dxa"/>
            <w:tcBorders>
              <w:top w:val="single" w:sz="4" w:space="0" w:color="auto"/>
              <w:bottom w:val="single" w:sz="4" w:space="0" w:color="auto"/>
            </w:tcBorders>
            <w:shd w:val="clear" w:color="auto" w:fill="auto"/>
            <w:noWrap/>
            <w:vAlign w:val="bottom"/>
            <w:hideMark/>
          </w:tcPr>
          <w:p w14:paraId="3E1A0C40" w14:textId="77777777" w:rsidR="000C773F" w:rsidRPr="008E533E" w:rsidRDefault="000C773F" w:rsidP="006A7FB8">
            <w:pPr>
              <w:rPr>
                <w:color w:val="000000"/>
                <w:sz w:val="20"/>
              </w:rPr>
            </w:pPr>
            <w:r w:rsidRPr="008E533E">
              <w:rPr>
                <w:color w:val="000000"/>
                <w:sz w:val="20"/>
              </w:rPr>
              <w:t>post</w:t>
            </w:r>
          </w:p>
        </w:tc>
        <w:tc>
          <w:tcPr>
            <w:tcW w:w="711" w:type="dxa"/>
            <w:tcBorders>
              <w:top w:val="single" w:sz="4" w:space="0" w:color="auto"/>
              <w:bottom w:val="single" w:sz="4" w:space="0" w:color="auto"/>
            </w:tcBorders>
            <w:shd w:val="clear" w:color="auto" w:fill="auto"/>
            <w:noWrap/>
            <w:vAlign w:val="bottom"/>
            <w:hideMark/>
          </w:tcPr>
          <w:p w14:paraId="0854D0B0" w14:textId="77777777" w:rsidR="000C773F" w:rsidRPr="008E533E" w:rsidRDefault="000C773F" w:rsidP="006A7FB8">
            <w:pPr>
              <w:rPr>
                <w:color w:val="000000"/>
                <w:sz w:val="20"/>
              </w:rPr>
            </w:pPr>
            <w:r w:rsidRPr="008E533E">
              <w:rPr>
                <w:color w:val="000000"/>
                <w:sz w:val="20"/>
              </w:rPr>
              <w:t>pre</w:t>
            </w:r>
          </w:p>
        </w:tc>
        <w:tc>
          <w:tcPr>
            <w:tcW w:w="1268" w:type="dxa"/>
            <w:tcBorders>
              <w:top w:val="single" w:sz="4" w:space="0" w:color="auto"/>
              <w:bottom w:val="single" w:sz="4" w:space="0" w:color="auto"/>
            </w:tcBorders>
            <w:shd w:val="clear" w:color="auto" w:fill="auto"/>
            <w:noWrap/>
            <w:vAlign w:val="bottom"/>
            <w:hideMark/>
          </w:tcPr>
          <w:p w14:paraId="38D6B6D2" w14:textId="77777777" w:rsidR="000C773F" w:rsidRPr="008E533E" w:rsidRDefault="000C773F" w:rsidP="006A7FB8">
            <w:pPr>
              <w:rPr>
                <w:color w:val="000000"/>
                <w:sz w:val="20"/>
              </w:rPr>
            </w:pPr>
            <w:r w:rsidRPr="008E533E">
              <w:rPr>
                <w:color w:val="000000"/>
                <w:sz w:val="20"/>
              </w:rPr>
              <w:t>post</w:t>
            </w:r>
          </w:p>
        </w:tc>
        <w:tc>
          <w:tcPr>
            <w:tcW w:w="711" w:type="dxa"/>
            <w:tcBorders>
              <w:top w:val="single" w:sz="4" w:space="0" w:color="auto"/>
              <w:bottom w:val="single" w:sz="4" w:space="0" w:color="auto"/>
            </w:tcBorders>
            <w:shd w:val="clear" w:color="auto" w:fill="auto"/>
            <w:noWrap/>
            <w:vAlign w:val="bottom"/>
            <w:hideMark/>
          </w:tcPr>
          <w:p w14:paraId="203069B0" w14:textId="77777777" w:rsidR="000C773F" w:rsidRPr="008E533E" w:rsidRDefault="000C773F" w:rsidP="006A7FB8">
            <w:pPr>
              <w:rPr>
                <w:color w:val="000000"/>
                <w:sz w:val="20"/>
              </w:rPr>
            </w:pPr>
            <w:r w:rsidRPr="008E533E">
              <w:rPr>
                <w:color w:val="000000"/>
                <w:sz w:val="20"/>
              </w:rPr>
              <w:t>pre</w:t>
            </w:r>
          </w:p>
        </w:tc>
        <w:tc>
          <w:tcPr>
            <w:tcW w:w="1132" w:type="dxa"/>
            <w:tcBorders>
              <w:top w:val="single" w:sz="4" w:space="0" w:color="auto"/>
              <w:bottom w:val="single" w:sz="4" w:space="0" w:color="auto"/>
            </w:tcBorders>
            <w:shd w:val="clear" w:color="auto" w:fill="auto"/>
            <w:noWrap/>
            <w:vAlign w:val="bottom"/>
            <w:hideMark/>
          </w:tcPr>
          <w:p w14:paraId="7C533EC7" w14:textId="42FDC4E4" w:rsidR="000C773F" w:rsidRPr="008E533E" w:rsidRDefault="004C0780" w:rsidP="006A7FB8">
            <w:pPr>
              <w:rPr>
                <w:color w:val="000000"/>
                <w:sz w:val="20"/>
              </w:rPr>
            </w:pPr>
            <w:r w:rsidRPr="008E533E">
              <w:rPr>
                <w:color w:val="000000"/>
                <w:sz w:val="20"/>
              </w:rPr>
              <w:t>P</w:t>
            </w:r>
            <w:r w:rsidR="000C773F" w:rsidRPr="008E533E">
              <w:rPr>
                <w:color w:val="000000"/>
                <w:sz w:val="20"/>
              </w:rPr>
              <w:t>ost</w:t>
            </w:r>
          </w:p>
        </w:tc>
        <w:tc>
          <w:tcPr>
            <w:tcW w:w="711" w:type="dxa"/>
            <w:tcBorders>
              <w:top w:val="single" w:sz="4" w:space="0" w:color="auto"/>
              <w:bottom w:val="single" w:sz="4" w:space="0" w:color="auto"/>
            </w:tcBorders>
            <w:shd w:val="clear" w:color="auto" w:fill="auto"/>
            <w:noWrap/>
            <w:vAlign w:val="bottom"/>
            <w:hideMark/>
          </w:tcPr>
          <w:p w14:paraId="209C6130" w14:textId="77777777" w:rsidR="000C773F" w:rsidRPr="008E533E" w:rsidRDefault="000C773F" w:rsidP="006A7FB8">
            <w:pPr>
              <w:rPr>
                <w:color w:val="000000"/>
                <w:sz w:val="20"/>
              </w:rPr>
            </w:pPr>
            <w:r w:rsidRPr="008E533E">
              <w:rPr>
                <w:color w:val="000000"/>
                <w:sz w:val="20"/>
              </w:rPr>
              <w:t>pre</w:t>
            </w:r>
          </w:p>
        </w:tc>
        <w:tc>
          <w:tcPr>
            <w:tcW w:w="990" w:type="dxa"/>
            <w:tcBorders>
              <w:top w:val="single" w:sz="4" w:space="0" w:color="auto"/>
              <w:bottom w:val="single" w:sz="4" w:space="0" w:color="auto"/>
            </w:tcBorders>
            <w:shd w:val="clear" w:color="auto" w:fill="auto"/>
            <w:noWrap/>
            <w:vAlign w:val="bottom"/>
            <w:hideMark/>
          </w:tcPr>
          <w:p w14:paraId="2A4942E2" w14:textId="5A5FC3EF" w:rsidR="000C773F" w:rsidRPr="008E533E" w:rsidRDefault="00D1510D" w:rsidP="006A7FB8">
            <w:pPr>
              <w:rPr>
                <w:color w:val="000000"/>
                <w:sz w:val="20"/>
              </w:rPr>
            </w:pPr>
            <w:r w:rsidRPr="008E533E">
              <w:rPr>
                <w:color w:val="000000"/>
                <w:sz w:val="20"/>
              </w:rPr>
              <w:t>P</w:t>
            </w:r>
            <w:r w:rsidR="000C773F" w:rsidRPr="008E533E">
              <w:rPr>
                <w:color w:val="000000"/>
                <w:sz w:val="20"/>
              </w:rPr>
              <w:t>ost</w:t>
            </w:r>
          </w:p>
        </w:tc>
        <w:tc>
          <w:tcPr>
            <w:tcW w:w="851" w:type="dxa"/>
            <w:tcBorders>
              <w:top w:val="single" w:sz="4" w:space="0" w:color="auto"/>
              <w:bottom w:val="single" w:sz="4" w:space="0" w:color="auto"/>
            </w:tcBorders>
            <w:shd w:val="clear" w:color="auto" w:fill="auto"/>
            <w:noWrap/>
            <w:vAlign w:val="bottom"/>
            <w:hideMark/>
          </w:tcPr>
          <w:p w14:paraId="5797A6C6" w14:textId="77777777" w:rsidR="000C773F" w:rsidRPr="008E533E" w:rsidRDefault="000C773F" w:rsidP="006A7FB8">
            <w:pPr>
              <w:rPr>
                <w:color w:val="000000"/>
                <w:sz w:val="20"/>
              </w:rPr>
            </w:pPr>
            <w:r w:rsidRPr="008E533E">
              <w:rPr>
                <w:color w:val="000000"/>
                <w:sz w:val="20"/>
              </w:rPr>
              <w:t>pre</w:t>
            </w:r>
          </w:p>
        </w:tc>
        <w:tc>
          <w:tcPr>
            <w:tcW w:w="717" w:type="dxa"/>
            <w:tcBorders>
              <w:top w:val="single" w:sz="4" w:space="0" w:color="auto"/>
              <w:bottom w:val="single" w:sz="4" w:space="0" w:color="auto"/>
            </w:tcBorders>
            <w:shd w:val="clear" w:color="auto" w:fill="auto"/>
            <w:noWrap/>
            <w:vAlign w:val="bottom"/>
            <w:hideMark/>
          </w:tcPr>
          <w:p w14:paraId="6FE5EF7D" w14:textId="77777777" w:rsidR="000C773F" w:rsidRPr="008E533E" w:rsidRDefault="000C773F" w:rsidP="006A7FB8">
            <w:pPr>
              <w:rPr>
                <w:color w:val="000000"/>
                <w:sz w:val="20"/>
              </w:rPr>
            </w:pPr>
            <w:r w:rsidRPr="008E533E">
              <w:rPr>
                <w:color w:val="000000"/>
                <w:sz w:val="20"/>
              </w:rPr>
              <w:t>post</w:t>
            </w:r>
          </w:p>
        </w:tc>
      </w:tr>
      <w:tr w:rsidR="000C773F" w:rsidRPr="008E533E" w14:paraId="63C4B777" w14:textId="77777777" w:rsidTr="006A7FB8">
        <w:trPr>
          <w:trHeight w:val="315"/>
          <w:jc w:val="center"/>
        </w:trPr>
        <w:tc>
          <w:tcPr>
            <w:tcW w:w="852" w:type="dxa"/>
            <w:tcBorders>
              <w:top w:val="single" w:sz="4" w:space="0" w:color="auto"/>
            </w:tcBorders>
            <w:shd w:val="clear" w:color="auto" w:fill="auto"/>
            <w:noWrap/>
            <w:vAlign w:val="bottom"/>
            <w:hideMark/>
          </w:tcPr>
          <w:p w14:paraId="19604F19" w14:textId="77777777" w:rsidR="000C773F" w:rsidRPr="008E533E" w:rsidRDefault="000C773F" w:rsidP="006A7FB8">
            <w:pPr>
              <w:jc w:val="center"/>
              <w:rPr>
                <w:color w:val="000000"/>
                <w:sz w:val="20"/>
              </w:rPr>
            </w:pPr>
            <w:r w:rsidRPr="008E533E">
              <w:rPr>
                <w:color w:val="000000"/>
                <w:sz w:val="20"/>
              </w:rPr>
              <w:t>10-16</w:t>
            </w:r>
          </w:p>
        </w:tc>
        <w:tc>
          <w:tcPr>
            <w:tcW w:w="711" w:type="dxa"/>
            <w:tcBorders>
              <w:top w:val="single" w:sz="4" w:space="0" w:color="auto"/>
            </w:tcBorders>
            <w:shd w:val="clear" w:color="auto" w:fill="auto"/>
            <w:noWrap/>
            <w:vAlign w:val="bottom"/>
            <w:hideMark/>
          </w:tcPr>
          <w:p w14:paraId="1EC73179" w14:textId="77777777" w:rsidR="000C773F" w:rsidRPr="008E533E" w:rsidRDefault="000C773F" w:rsidP="006A7FB8">
            <w:pPr>
              <w:jc w:val="center"/>
              <w:rPr>
                <w:color w:val="000000"/>
                <w:sz w:val="20"/>
              </w:rPr>
            </w:pPr>
            <w:r w:rsidRPr="008E533E">
              <w:rPr>
                <w:color w:val="000000"/>
                <w:sz w:val="20"/>
              </w:rPr>
              <w:t>5</w:t>
            </w:r>
          </w:p>
        </w:tc>
        <w:tc>
          <w:tcPr>
            <w:tcW w:w="711" w:type="dxa"/>
            <w:tcBorders>
              <w:top w:val="single" w:sz="4" w:space="0" w:color="auto"/>
            </w:tcBorders>
            <w:shd w:val="clear" w:color="auto" w:fill="auto"/>
            <w:noWrap/>
            <w:vAlign w:val="bottom"/>
            <w:hideMark/>
          </w:tcPr>
          <w:p w14:paraId="5AC1BC0F" w14:textId="77777777" w:rsidR="000C773F" w:rsidRPr="008E533E" w:rsidRDefault="000C773F" w:rsidP="006A7FB8">
            <w:pPr>
              <w:jc w:val="center"/>
              <w:rPr>
                <w:color w:val="000000"/>
                <w:sz w:val="20"/>
              </w:rPr>
            </w:pPr>
          </w:p>
        </w:tc>
        <w:tc>
          <w:tcPr>
            <w:tcW w:w="711" w:type="dxa"/>
            <w:tcBorders>
              <w:top w:val="single" w:sz="4" w:space="0" w:color="auto"/>
            </w:tcBorders>
            <w:shd w:val="clear" w:color="auto" w:fill="auto"/>
            <w:noWrap/>
            <w:vAlign w:val="bottom"/>
            <w:hideMark/>
          </w:tcPr>
          <w:p w14:paraId="555861C4" w14:textId="77777777" w:rsidR="000C773F" w:rsidRPr="008E533E" w:rsidRDefault="000C773F" w:rsidP="006A7FB8">
            <w:pPr>
              <w:jc w:val="center"/>
              <w:rPr>
                <w:color w:val="000000"/>
                <w:sz w:val="20"/>
              </w:rPr>
            </w:pPr>
            <w:r w:rsidRPr="008E533E">
              <w:rPr>
                <w:color w:val="000000"/>
                <w:sz w:val="20"/>
              </w:rPr>
              <w:t>2</w:t>
            </w:r>
          </w:p>
        </w:tc>
        <w:tc>
          <w:tcPr>
            <w:tcW w:w="1268" w:type="dxa"/>
            <w:tcBorders>
              <w:top w:val="single" w:sz="4" w:space="0" w:color="auto"/>
            </w:tcBorders>
            <w:shd w:val="clear" w:color="auto" w:fill="auto"/>
            <w:noWrap/>
            <w:vAlign w:val="bottom"/>
            <w:hideMark/>
          </w:tcPr>
          <w:p w14:paraId="3AAB7FA2" w14:textId="77777777" w:rsidR="000C773F" w:rsidRPr="008E533E" w:rsidRDefault="000C773F" w:rsidP="006A7FB8">
            <w:pPr>
              <w:jc w:val="center"/>
              <w:rPr>
                <w:color w:val="000000"/>
                <w:sz w:val="20"/>
              </w:rPr>
            </w:pPr>
          </w:p>
        </w:tc>
        <w:tc>
          <w:tcPr>
            <w:tcW w:w="711" w:type="dxa"/>
            <w:tcBorders>
              <w:top w:val="single" w:sz="4" w:space="0" w:color="auto"/>
            </w:tcBorders>
            <w:shd w:val="clear" w:color="auto" w:fill="auto"/>
            <w:noWrap/>
            <w:vAlign w:val="bottom"/>
            <w:hideMark/>
          </w:tcPr>
          <w:p w14:paraId="604C451D" w14:textId="77777777" w:rsidR="000C773F" w:rsidRPr="008E533E" w:rsidRDefault="000C773F" w:rsidP="006A7FB8">
            <w:pPr>
              <w:jc w:val="center"/>
              <w:rPr>
                <w:color w:val="000000"/>
                <w:sz w:val="20"/>
              </w:rPr>
            </w:pPr>
          </w:p>
        </w:tc>
        <w:tc>
          <w:tcPr>
            <w:tcW w:w="1132" w:type="dxa"/>
            <w:tcBorders>
              <w:top w:val="single" w:sz="4" w:space="0" w:color="auto"/>
            </w:tcBorders>
            <w:shd w:val="clear" w:color="auto" w:fill="auto"/>
            <w:noWrap/>
            <w:vAlign w:val="bottom"/>
            <w:hideMark/>
          </w:tcPr>
          <w:p w14:paraId="69044C83" w14:textId="77777777" w:rsidR="000C773F" w:rsidRPr="008E533E" w:rsidRDefault="000C773F" w:rsidP="006A7FB8">
            <w:pPr>
              <w:jc w:val="center"/>
              <w:rPr>
                <w:color w:val="000000"/>
                <w:sz w:val="20"/>
              </w:rPr>
            </w:pPr>
          </w:p>
        </w:tc>
        <w:tc>
          <w:tcPr>
            <w:tcW w:w="711" w:type="dxa"/>
            <w:tcBorders>
              <w:top w:val="single" w:sz="4" w:space="0" w:color="auto"/>
            </w:tcBorders>
            <w:shd w:val="clear" w:color="auto" w:fill="auto"/>
            <w:noWrap/>
            <w:vAlign w:val="bottom"/>
            <w:hideMark/>
          </w:tcPr>
          <w:p w14:paraId="64F83BC4" w14:textId="77777777" w:rsidR="000C773F" w:rsidRPr="008E533E" w:rsidRDefault="000C773F" w:rsidP="006A7FB8">
            <w:pPr>
              <w:jc w:val="center"/>
              <w:rPr>
                <w:color w:val="000000"/>
                <w:sz w:val="20"/>
              </w:rPr>
            </w:pPr>
          </w:p>
        </w:tc>
        <w:tc>
          <w:tcPr>
            <w:tcW w:w="990" w:type="dxa"/>
            <w:tcBorders>
              <w:top w:val="single" w:sz="4" w:space="0" w:color="auto"/>
            </w:tcBorders>
            <w:shd w:val="clear" w:color="auto" w:fill="auto"/>
            <w:noWrap/>
            <w:vAlign w:val="bottom"/>
            <w:hideMark/>
          </w:tcPr>
          <w:p w14:paraId="2219C9E9" w14:textId="77777777" w:rsidR="000C773F" w:rsidRPr="008E533E" w:rsidRDefault="000C773F" w:rsidP="006A7FB8">
            <w:pPr>
              <w:jc w:val="center"/>
              <w:rPr>
                <w:color w:val="000000"/>
                <w:sz w:val="20"/>
              </w:rPr>
            </w:pPr>
          </w:p>
        </w:tc>
        <w:tc>
          <w:tcPr>
            <w:tcW w:w="851" w:type="dxa"/>
            <w:tcBorders>
              <w:top w:val="single" w:sz="4" w:space="0" w:color="auto"/>
            </w:tcBorders>
            <w:shd w:val="clear" w:color="auto" w:fill="auto"/>
            <w:noWrap/>
            <w:vAlign w:val="bottom"/>
            <w:hideMark/>
          </w:tcPr>
          <w:p w14:paraId="5263C536" w14:textId="77777777" w:rsidR="000C773F" w:rsidRPr="008E533E" w:rsidRDefault="000C773F" w:rsidP="006A7FB8">
            <w:pPr>
              <w:jc w:val="center"/>
              <w:rPr>
                <w:color w:val="000000"/>
                <w:sz w:val="20"/>
              </w:rPr>
            </w:pPr>
            <w:r w:rsidRPr="008E533E">
              <w:rPr>
                <w:color w:val="000000"/>
                <w:sz w:val="20"/>
              </w:rPr>
              <w:t>4</w:t>
            </w:r>
          </w:p>
        </w:tc>
        <w:tc>
          <w:tcPr>
            <w:tcW w:w="717" w:type="dxa"/>
            <w:tcBorders>
              <w:top w:val="single" w:sz="4" w:space="0" w:color="auto"/>
            </w:tcBorders>
            <w:shd w:val="clear" w:color="auto" w:fill="auto"/>
            <w:noWrap/>
            <w:vAlign w:val="bottom"/>
            <w:hideMark/>
          </w:tcPr>
          <w:p w14:paraId="58919317" w14:textId="77777777" w:rsidR="000C773F" w:rsidRPr="008E533E" w:rsidRDefault="000C773F" w:rsidP="006A7FB8">
            <w:pPr>
              <w:jc w:val="center"/>
              <w:rPr>
                <w:color w:val="000000"/>
                <w:sz w:val="20"/>
              </w:rPr>
            </w:pPr>
          </w:p>
        </w:tc>
      </w:tr>
      <w:tr w:rsidR="000C773F" w:rsidRPr="008E533E" w14:paraId="0DB566B1" w14:textId="77777777" w:rsidTr="006A7FB8">
        <w:trPr>
          <w:trHeight w:val="315"/>
          <w:jc w:val="center"/>
        </w:trPr>
        <w:tc>
          <w:tcPr>
            <w:tcW w:w="852" w:type="dxa"/>
            <w:shd w:val="clear" w:color="auto" w:fill="auto"/>
            <w:noWrap/>
            <w:vAlign w:val="bottom"/>
            <w:hideMark/>
          </w:tcPr>
          <w:p w14:paraId="0CBF2F78" w14:textId="77777777" w:rsidR="000C773F" w:rsidRPr="008E533E" w:rsidRDefault="000C773F" w:rsidP="006A7FB8">
            <w:pPr>
              <w:jc w:val="center"/>
              <w:rPr>
                <w:color w:val="000000"/>
                <w:sz w:val="20"/>
              </w:rPr>
            </w:pPr>
            <w:r w:rsidRPr="008E533E">
              <w:rPr>
                <w:color w:val="000000"/>
                <w:sz w:val="20"/>
              </w:rPr>
              <w:t>17-23</w:t>
            </w:r>
          </w:p>
        </w:tc>
        <w:tc>
          <w:tcPr>
            <w:tcW w:w="711" w:type="dxa"/>
            <w:shd w:val="clear" w:color="auto" w:fill="auto"/>
            <w:noWrap/>
            <w:vAlign w:val="bottom"/>
            <w:hideMark/>
          </w:tcPr>
          <w:p w14:paraId="1D8CBCE7" w14:textId="77777777" w:rsidR="000C773F" w:rsidRPr="008E533E" w:rsidRDefault="000C773F" w:rsidP="006A7FB8">
            <w:pPr>
              <w:jc w:val="center"/>
              <w:rPr>
                <w:color w:val="000000"/>
                <w:sz w:val="20"/>
              </w:rPr>
            </w:pPr>
            <w:r w:rsidRPr="008E533E">
              <w:rPr>
                <w:color w:val="000000"/>
                <w:sz w:val="20"/>
              </w:rPr>
              <w:t>16</w:t>
            </w:r>
          </w:p>
        </w:tc>
        <w:tc>
          <w:tcPr>
            <w:tcW w:w="711" w:type="dxa"/>
            <w:shd w:val="clear" w:color="auto" w:fill="auto"/>
            <w:noWrap/>
            <w:vAlign w:val="bottom"/>
            <w:hideMark/>
          </w:tcPr>
          <w:p w14:paraId="3B37A723" w14:textId="77777777" w:rsidR="000C773F" w:rsidRPr="008E533E" w:rsidRDefault="000C773F" w:rsidP="006A7FB8">
            <w:pPr>
              <w:jc w:val="center"/>
              <w:rPr>
                <w:color w:val="000000"/>
                <w:sz w:val="20"/>
              </w:rPr>
            </w:pPr>
            <w:r w:rsidRPr="008E533E">
              <w:rPr>
                <w:color w:val="000000"/>
                <w:sz w:val="20"/>
              </w:rPr>
              <w:t>1</w:t>
            </w:r>
          </w:p>
        </w:tc>
        <w:tc>
          <w:tcPr>
            <w:tcW w:w="711" w:type="dxa"/>
            <w:shd w:val="clear" w:color="auto" w:fill="auto"/>
            <w:noWrap/>
            <w:vAlign w:val="bottom"/>
            <w:hideMark/>
          </w:tcPr>
          <w:p w14:paraId="6113AC8D" w14:textId="77777777" w:rsidR="000C773F" w:rsidRPr="008E533E" w:rsidRDefault="000C773F" w:rsidP="006A7FB8">
            <w:pPr>
              <w:jc w:val="center"/>
              <w:rPr>
                <w:color w:val="000000"/>
                <w:sz w:val="20"/>
              </w:rPr>
            </w:pPr>
            <w:r w:rsidRPr="008E533E">
              <w:rPr>
                <w:color w:val="000000"/>
                <w:sz w:val="20"/>
              </w:rPr>
              <w:t>9</w:t>
            </w:r>
          </w:p>
        </w:tc>
        <w:tc>
          <w:tcPr>
            <w:tcW w:w="1268" w:type="dxa"/>
            <w:shd w:val="clear" w:color="auto" w:fill="auto"/>
            <w:noWrap/>
            <w:vAlign w:val="bottom"/>
            <w:hideMark/>
          </w:tcPr>
          <w:p w14:paraId="4ACF77F6" w14:textId="77777777" w:rsidR="000C773F" w:rsidRPr="008E533E" w:rsidRDefault="000C773F" w:rsidP="006A7FB8">
            <w:pPr>
              <w:jc w:val="center"/>
              <w:rPr>
                <w:color w:val="000000"/>
                <w:sz w:val="20"/>
              </w:rPr>
            </w:pPr>
          </w:p>
        </w:tc>
        <w:tc>
          <w:tcPr>
            <w:tcW w:w="711" w:type="dxa"/>
            <w:shd w:val="clear" w:color="auto" w:fill="auto"/>
            <w:noWrap/>
            <w:vAlign w:val="bottom"/>
            <w:hideMark/>
          </w:tcPr>
          <w:p w14:paraId="1439F0EF" w14:textId="77777777" w:rsidR="000C773F" w:rsidRPr="008E533E" w:rsidRDefault="000C773F" w:rsidP="006A7FB8">
            <w:pPr>
              <w:jc w:val="center"/>
              <w:rPr>
                <w:color w:val="000000"/>
                <w:sz w:val="20"/>
              </w:rPr>
            </w:pPr>
          </w:p>
        </w:tc>
        <w:tc>
          <w:tcPr>
            <w:tcW w:w="1132" w:type="dxa"/>
            <w:shd w:val="clear" w:color="auto" w:fill="auto"/>
            <w:noWrap/>
            <w:vAlign w:val="bottom"/>
            <w:hideMark/>
          </w:tcPr>
          <w:p w14:paraId="0DDCCF21" w14:textId="77777777" w:rsidR="000C773F" w:rsidRPr="008E533E" w:rsidRDefault="000C773F" w:rsidP="006A7FB8">
            <w:pPr>
              <w:jc w:val="center"/>
              <w:rPr>
                <w:color w:val="000000"/>
                <w:sz w:val="20"/>
              </w:rPr>
            </w:pPr>
          </w:p>
        </w:tc>
        <w:tc>
          <w:tcPr>
            <w:tcW w:w="711" w:type="dxa"/>
            <w:shd w:val="clear" w:color="auto" w:fill="auto"/>
            <w:noWrap/>
            <w:vAlign w:val="bottom"/>
            <w:hideMark/>
          </w:tcPr>
          <w:p w14:paraId="6B02D158" w14:textId="77777777" w:rsidR="000C773F" w:rsidRPr="008E533E" w:rsidRDefault="000C773F" w:rsidP="006A7FB8">
            <w:pPr>
              <w:jc w:val="center"/>
              <w:rPr>
                <w:color w:val="000000"/>
                <w:sz w:val="20"/>
              </w:rPr>
            </w:pPr>
          </w:p>
        </w:tc>
        <w:tc>
          <w:tcPr>
            <w:tcW w:w="990" w:type="dxa"/>
            <w:shd w:val="clear" w:color="auto" w:fill="auto"/>
            <w:noWrap/>
            <w:vAlign w:val="bottom"/>
            <w:hideMark/>
          </w:tcPr>
          <w:p w14:paraId="66260B30" w14:textId="77777777" w:rsidR="000C773F" w:rsidRPr="008E533E" w:rsidRDefault="000C773F" w:rsidP="006A7FB8">
            <w:pPr>
              <w:jc w:val="center"/>
              <w:rPr>
                <w:color w:val="000000"/>
                <w:sz w:val="20"/>
              </w:rPr>
            </w:pPr>
          </w:p>
        </w:tc>
        <w:tc>
          <w:tcPr>
            <w:tcW w:w="851" w:type="dxa"/>
            <w:shd w:val="clear" w:color="auto" w:fill="auto"/>
            <w:noWrap/>
            <w:vAlign w:val="bottom"/>
            <w:hideMark/>
          </w:tcPr>
          <w:p w14:paraId="5C8811C5" w14:textId="77777777" w:rsidR="000C773F" w:rsidRPr="008E533E" w:rsidRDefault="000C773F" w:rsidP="006A7FB8">
            <w:pPr>
              <w:jc w:val="center"/>
              <w:rPr>
                <w:color w:val="000000"/>
                <w:sz w:val="20"/>
              </w:rPr>
            </w:pPr>
            <w:r w:rsidRPr="008E533E">
              <w:rPr>
                <w:color w:val="000000"/>
                <w:sz w:val="20"/>
              </w:rPr>
              <w:t>7</w:t>
            </w:r>
          </w:p>
        </w:tc>
        <w:tc>
          <w:tcPr>
            <w:tcW w:w="717" w:type="dxa"/>
            <w:shd w:val="clear" w:color="auto" w:fill="auto"/>
            <w:noWrap/>
            <w:vAlign w:val="bottom"/>
            <w:hideMark/>
          </w:tcPr>
          <w:p w14:paraId="6B1E8A88" w14:textId="77777777" w:rsidR="000C773F" w:rsidRPr="008E533E" w:rsidRDefault="000C773F" w:rsidP="006A7FB8">
            <w:pPr>
              <w:jc w:val="center"/>
              <w:rPr>
                <w:color w:val="000000"/>
                <w:sz w:val="20"/>
              </w:rPr>
            </w:pPr>
          </w:p>
        </w:tc>
      </w:tr>
      <w:tr w:rsidR="000C773F" w:rsidRPr="008E533E" w14:paraId="3B8AE161" w14:textId="77777777" w:rsidTr="006A7FB8">
        <w:trPr>
          <w:trHeight w:val="315"/>
          <w:jc w:val="center"/>
        </w:trPr>
        <w:tc>
          <w:tcPr>
            <w:tcW w:w="852" w:type="dxa"/>
            <w:shd w:val="clear" w:color="auto" w:fill="auto"/>
            <w:noWrap/>
            <w:vAlign w:val="bottom"/>
            <w:hideMark/>
          </w:tcPr>
          <w:p w14:paraId="03313B58" w14:textId="77777777" w:rsidR="000C773F" w:rsidRPr="008E533E" w:rsidRDefault="000C773F" w:rsidP="006A7FB8">
            <w:pPr>
              <w:jc w:val="center"/>
              <w:rPr>
                <w:color w:val="000000"/>
                <w:sz w:val="20"/>
              </w:rPr>
            </w:pPr>
            <w:r w:rsidRPr="008E533E">
              <w:rPr>
                <w:color w:val="000000"/>
                <w:sz w:val="20"/>
              </w:rPr>
              <w:t>24-30</w:t>
            </w:r>
          </w:p>
        </w:tc>
        <w:tc>
          <w:tcPr>
            <w:tcW w:w="711" w:type="dxa"/>
            <w:shd w:val="clear" w:color="auto" w:fill="auto"/>
            <w:noWrap/>
            <w:vAlign w:val="bottom"/>
            <w:hideMark/>
          </w:tcPr>
          <w:p w14:paraId="12BE4470" w14:textId="77777777" w:rsidR="000C773F" w:rsidRPr="008E533E" w:rsidRDefault="000C773F" w:rsidP="006A7FB8">
            <w:pPr>
              <w:jc w:val="center"/>
              <w:rPr>
                <w:color w:val="000000"/>
                <w:sz w:val="20"/>
              </w:rPr>
            </w:pPr>
            <w:r w:rsidRPr="008E533E">
              <w:rPr>
                <w:color w:val="000000"/>
                <w:sz w:val="20"/>
              </w:rPr>
              <w:t>11</w:t>
            </w:r>
          </w:p>
        </w:tc>
        <w:tc>
          <w:tcPr>
            <w:tcW w:w="711" w:type="dxa"/>
            <w:shd w:val="clear" w:color="auto" w:fill="auto"/>
            <w:noWrap/>
            <w:vAlign w:val="bottom"/>
            <w:hideMark/>
          </w:tcPr>
          <w:p w14:paraId="28542946" w14:textId="77777777" w:rsidR="000C773F" w:rsidRPr="008E533E" w:rsidRDefault="000C773F" w:rsidP="006A7FB8">
            <w:pPr>
              <w:jc w:val="center"/>
              <w:rPr>
                <w:color w:val="000000"/>
                <w:sz w:val="20"/>
              </w:rPr>
            </w:pPr>
            <w:r w:rsidRPr="008E533E">
              <w:rPr>
                <w:color w:val="000000"/>
                <w:sz w:val="20"/>
              </w:rPr>
              <w:t>5</w:t>
            </w:r>
          </w:p>
        </w:tc>
        <w:tc>
          <w:tcPr>
            <w:tcW w:w="711" w:type="dxa"/>
            <w:shd w:val="clear" w:color="auto" w:fill="auto"/>
            <w:noWrap/>
            <w:vAlign w:val="bottom"/>
            <w:hideMark/>
          </w:tcPr>
          <w:p w14:paraId="3FC02FD5" w14:textId="77777777" w:rsidR="000C773F" w:rsidRPr="008E533E" w:rsidRDefault="000C773F" w:rsidP="006A7FB8">
            <w:pPr>
              <w:jc w:val="center"/>
              <w:rPr>
                <w:color w:val="000000"/>
                <w:sz w:val="20"/>
              </w:rPr>
            </w:pPr>
            <w:r w:rsidRPr="008E533E">
              <w:rPr>
                <w:color w:val="000000"/>
                <w:sz w:val="20"/>
              </w:rPr>
              <w:t>11</w:t>
            </w:r>
          </w:p>
        </w:tc>
        <w:tc>
          <w:tcPr>
            <w:tcW w:w="1268" w:type="dxa"/>
            <w:shd w:val="clear" w:color="auto" w:fill="auto"/>
            <w:noWrap/>
            <w:vAlign w:val="bottom"/>
            <w:hideMark/>
          </w:tcPr>
          <w:p w14:paraId="4AF7CA35" w14:textId="77777777" w:rsidR="000C773F" w:rsidRPr="008E533E" w:rsidRDefault="000C773F" w:rsidP="006A7FB8">
            <w:pPr>
              <w:jc w:val="center"/>
              <w:rPr>
                <w:color w:val="000000"/>
                <w:sz w:val="20"/>
              </w:rPr>
            </w:pPr>
          </w:p>
        </w:tc>
        <w:tc>
          <w:tcPr>
            <w:tcW w:w="711" w:type="dxa"/>
            <w:shd w:val="clear" w:color="auto" w:fill="auto"/>
            <w:noWrap/>
            <w:vAlign w:val="bottom"/>
            <w:hideMark/>
          </w:tcPr>
          <w:p w14:paraId="1F152634" w14:textId="77777777" w:rsidR="000C773F" w:rsidRPr="008E533E" w:rsidRDefault="000C773F" w:rsidP="006A7FB8">
            <w:pPr>
              <w:jc w:val="center"/>
              <w:rPr>
                <w:color w:val="000000"/>
                <w:sz w:val="20"/>
              </w:rPr>
            </w:pPr>
          </w:p>
        </w:tc>
        <w:tc>
          <w:tcPr>
            <w:tcW w:w="1132" w:type="dxa"/>
            <w:shd w:val="clear" w:color="auto" w:fill="auto"/>
            <w:noWrap/>
            <w:vAlign w:val="bottom"/>
            <w:hideMark/>
          </w:tcPr>
          <w:p w14:paraId="09674F4B" w14:textId="77777777" w:rsidR="000C773F" w:rsidRPr="008E533E" w:rsidRDefault="000C773F" w:rsidP="006A7FB8">
            <w:pPr>
              <w:jc w:val="center"/>
              <w:rPr>
                <w:color w:val="000000"/>
                <w:sz w:val="20"/>
              </w:rPr>
            </w:pPr>
          </w:p>
        </w:tc>
        <w:tc>
          <w:tcPr>
            <w:tcW w:w="711" w:type="dxa"/>
            <w:shd w:val="clear" w:color="auto" w:fill="auto"/>
            <w:noWrap/>
            <w:vAlign w:val="bottom"/>
            <w:hideMark/>
          </w:tcPr>
          <w:p w14:paraId="5B599EC6" w14:textId="77777777" w:rsidR="000C773F" w:rsidRPr="008E533E" w:rsidRDefault="000C773F" w:rsidP="006A7FB8">
            <w:pPr>
              <w:jc w:val="center"/>
              <w:rPr>
                <w:color w:val="000000"/>
                <w:sz w:val="20"/>
              </w:rPr>
            </w:pPr>
            <w:r w:rsidRPr="008E533E">
              <w:rPr>
                <w:color w:val="000000"/>
                <w:sz w:val="20"/>
              </w:rPr>
              <w:t>3</w:t>
            </w:r>
          </w:p>
        </w:tc>
        <w:tc>
          <w:tcPr>
            <w:tcW w:w="990" w:type="dxa"/>
            <w:shd w:val="clear" w:color="auto" w:fill="auto"/>
            <w:noWrap/>
            <w:vAlign w:val="bottom"/>
            <w:hideMark/>
          </w:tcPr>
          <w:p w14:paraId="182D0A6B" w14:textId="77777777" w:rsidR="000C773F" w:rsidRPr="008E533E" w:rsidRDefault="000C773F" w:rsidP="006A7FB8">
            <w:pPr>
              <w:jc w:val="center"/>
              <w:rPr>
                <w:color w:val="000000"/>
                <w:sz w:val="20"/>
              </w:rPr>
            </w:pPr>
          </w:p>
        </w:tc>
        <w:tc>
          <w:tcPr>
            <w:tcW w:w="851" w:type="dxa"/>
            <w:shd w:val="clear" w:color="auto" w:fill="auto"/>
            <w:noWrap/>
            <w:vAlign w:val="bottom"/>
            <w:hideMark/>
          </w:tcPr>
          <w:p w14:paraId="12F56159" w14:textId="77777777" w:rsidR="000C773F" w:rsidRPr="008E533E" w:rsidRDefault="000C773F" w:rsidP="006A7FB8">
            <w:pPr>
              <w:jc w:val="center"/>
              <w:rPr>
                <w:color w:val="000000"/>
                <w:sz w:val="20"/>
              </w:rPr>
            </w:pPr>
            <w:r w:rsidRPr="008E533E">
              <w:rPr>
                <w:color w:val="000000"/>
                <w:sz w:val="20"/>
              </w:rPr>
              <w:t>5</w:t>
            </w:r>
          </w:p>
        </w:tc>
        <w:tc>
          <w:tcPr>
            <w:tcW w:w="717" w:type="dxa"/>
            <w:shd w:val="clear" w:color="auto" w:fill="auto"/>
            <w:noWrap/>
            <w:vAlign w:val="bottom"/>
            <w:hideMark/>
          </w:tcPr>
          <w:p w14:paraId="6AA448D4" w14:textId="77777777" w:rsidR="000C773F" w:rsidRPr="008E533E" w:rsidRDefault="000C773F" w:rsidP="006A7FB8">
            <w:pPr>
              <w:jc w:val="center"/>
              <w:rPr>
                <w:color w:val="000000"/>
                <w:sz w:val="20"/>
              </w:rPr>
            </w:pPr>
          </w:p>
        </w:tc>
      </w:tr>
      <w:tr w:rsidR="000C773F" w:rsidRPr="008E533E" w14:paraId="78233D84" w14:textId="77777777" w:rsidTr="006A7FB8">
        <w:trPr>
          <w:trHeight w:val="315"/>
          <w:jc w:val="center"/>
        </w:trPr>
        <w:tc>
          <w:tcPr>
            <w:tcW w:w="852" w:type="dxa"/>
            <w:shd w:val="clear" w:color="auto" w:fill="auto"/>
            <w:noWrap/>
            <w:vAlign w:val="bottom"/>
            <w:hideMark/>
          </w:tcPr>
          <w:p w14:paraId="59F52373" w14:textId="77777777" w:rsidR="000C773F" w:rsidRPr="008E533E" w:rsidRDefault="000C773F" w:rsidP="006A7FB8">
            <w:pPr>
              <w:jc w:val="center"/>
              <w:rPr>
                <w:color w:val="000000"/>
                <w:sz w:val="20"/>
              </w:rPr>
            </w:pPr>
            <w:r w:rsidRPr="008E533E">
              <w:rPr>
                <w:color w:val="000000"/>
                <w:sz w:val="20"/>
              </w:rPr>
              <w:t>31-37</w:t>
            </w:r>
          </w:p>
        </w:tc>
        <w:tc>
          <w:tcPr>
            <w:tcW w:w="711" w:type="dxa"/>
            <w:shd w:val="clear" w:color="auto" w:fill="auto"/>
            <w:noWrap/>
            <w:vAlign w:val="bottom"/>
            <w:hideMark/>
          </w:tcPr>
          <w:p w14:paraId="2C5DCB1F" w14:textId="77777777" w:rsidR="000C773F" w:rsidRPr="008E533E" w:rsidRDefault="000C773F" w:rsidP="006A7FB8">
            <w:pPr>
              <w:jc w:val="center"/>
              <w:rPr>
                <w:color w:val="000000"/>
                <w:sz w:val="20"/>
              </w:rPr>
            </w:pPr>
            <w:r w:rsidRPr="008E533E">
              <w:rPr>
                <w:color w:val="000000"/>
                <w:sz w:val="20"/>
              </w:rPr>
              <w:t>4</w:t>
            </w:r>
          </w:p>
        </w:tc>
        <w:tc>
          <w:tcPr>
            <w:tcW w:w="711" w:type="dxa"/>
            <w:shd w:val="clear" w:color="auto" w:fill="auto"/>
            <w:noWrap/>
            <w:vAlign w:val="bottom"/>
            <w:hideMark/>
          </w:tcPr>
          <w:p w14:paraId="25461DA9" w14:textId="77777777" w:rsidR="000C773F" w:rsidRPr="008E533E" w:rsidRDefault="000C773F" w:rsidP="006A7FB8">
            <w:pPr>
              <w:jc w:val="center"/>
              <w:rPr>
                <w:color w:val="000000"/>
                <w:sz w:val="20"/>
              </w:rPr>
            </w:pPr>
            <w:r w:rsidRPr="008E533E">
              <w:rPr>
                <w:color w:val="000000"/>
                <w:sz w:val="20"/>
              </w:rPr>
              <w:t>12</w:t>
            </w:r>
          </w:p>
        </w:tc>
        <w:tc>
          <w:tcPr>
            <w:tcW w:w="711" w:type="dxa"/>
            <w:shd w:val="clear" w:color="auto" w:fill="auto"/>
            <w:noWrap/>
            <w:vAlign w:val="bottom"/>
            <w:hideMark/>
          </w:tcPr>
          <w:p w14:paraId="0DEC951E" w14:textId="77777777" w:rsidR="000C773F" w:rsidRPr="008E533E" w:rsidRDefault="000C773F" w:rsidP="006A7FB8">
            <w:pPr>
              <w:jc w:val="center"/>
              <w:rPr>
                <w:color w:val="000000"/>
                <w:sz w:val="20"/>
              </w:rPr>
            </w:pPr>
            <w:r w:rsidRPr="008E533E">
              <w:rPr>
                <w:color w:val="000000"/>
                <w:sz w:val="20"/>
              </w:rPr>
              <w:t>8</w:t>
            </w:r>
          </w:p>
        </w:tc>
        <w:tc>
          <w:tcPr>
            <w:tcW w:w="1268" w:type="dxa"/>
            <w:shd w:val="clear" w:color="auto" w:fill="auto"/>
            <w:noWrap/>
            <w:vAlign w:val="bottom"/>
            <w:hideMark/>
          </w:tcPr>
          <w:p w14:paraId="482166A1" w14:textId="77777777" w:rsidR="000C773F" w:rsidRPr="008E533E" w:rsidRDefault="000C773F" w:rsidP="006A7FB8">
            <w:pPr>
              <w:jc w:val="center"/>
              <w:rPr>
                <w:color w:val="000000"/>
                <w:sz w:val="20"/>
              </w:rPr>
            </w:pPr>
            <w:r w:rsidRPr="008E533E">
              <w:rPr>
                <w:color w:val="000000"/>
                <w:sz w:val="20"/>
              </w:rPr>
              <w:t>2</w:t>
            </w:r>
          </w:p>
        </w:tc>
        <w:tc>
          <w:tcPr>
            <w:tcW w:w="711" w:type="dxa"/>
            <w:shd w:val="clear" w:color="auto" w:fill="auto"/>
            <w:noWrap/>
            <w:vAlign w:val="bottom"/>
            <w:hideMark/>
          </w:tcPr>
          <w:p w14:paraId="446B1A4F" w14:textId="77777777" w:rsidR="000C773F" w:rsidRPr="008E533E" w:rsidRDefault="000C773F" w:rsidP="006A7FB8">
            <w:pPr>
              <w:jc w:val="center"/>
              <w:rPr>
                <w:color w:val="000000"/>
                <w:sz w:val="20"/>
              </w:rPr>
            </w:pPr>
            <w:r w:rsidRPr="008E533E">
              <w:rPr>
                <w:color w:val="000000"/>
                <w:sz w:val="20"/>
              </w:rPr>
              <w:t>5</w:t>
            </w:r>
          </w:p>
        </w:tc>
        <w:tc>
          <w:tcPr>
            <w:tcW w:w="1132" w:type="dxa"/>
            <w:shd w:val="clear" w:color="auto" w:fill="auto"/>
            <w:noWrap/>
            <w:vAlign w:val="bottom"/>
            <w:hideMark/>
          </w:tcPr>
          <w:p w14:paraId="5BDD3126" w14:textId="77777777" w:rsidR="000C773F" w:rsidRPr="008E533E" w:rsidRDefault="000C773F" w:rsidP="006A7FB8">
            <w:pPr>
              <w:jc w:val="center"/>
              <w:rPr>
                <w:color w:val="000000"/>
                <w:sz w:val="20"/>
              </w:rPr>
            </w:pPr>
          </w:p>
        </w:tc>
        <w:tc>
          <w:tcPr>
            <w:tcW w:w="711" w:type="dxa"/>
            <w:shd w:val="clear" w:color="auto" w:fill="auto"/>
            <w:noWrap/>
            <w:vAlign w:val="bottom"/>
            <w:hideMark/>
          </w:tcPr>
          <w:p w14:paraId="4FB36096" w14:textId="77777777" w:rsidR="000C773F" w:rsidRPr="008E533E" w:rsidRDefault="000C773F" w:rsidP="006A7FB8">
            <w:pPr>
              <w:jc w:val="center"/>
              <w:rPr>
                <w:color w:val="000000"/>
                <w:sz w:val="20"/>
              </w:rPr>
            </w:pPr>
          </w:p>
        </w:tc>
        <w:tc>
          <w:tcPr>
            <w:tcW w:w="990" w:type="dxa"/>
            <w:shd w:val="clear" w:color="auto" w:fill="auto"/>
            <w:noWrap/>
            <w:vAlign w:val="bottom"/>
            <w:hideMark/>
          </w:tcPr>
          <w:p w14:paraId="2F8D35E8" w14:textId="77777777" w:rsidR="000C773F" w:rsidRPr="008E533E" w:rsidRDefault="000C773F" w:rsidP="006A7FB8">
            <w:pPr>
              <w:jc w:val="center"/>
              <w:rPr>
                <w:color w:val="000000"/>
                <w:sz w:val="20"/>
              </w:rPr>
            </w:pPr>
          </w:p>
        </w:tc>
        <w:tc>
          <w:tcPr>
            <w:tcW w:w="851" w:type="dxa"/>
            <w:shd w:val="clear" w:color="auto" w:fill="auto"/>
            <w:noWrap/>
            <w:vAlign w:val="bottom"/>
            <w:hideMark/>
          </w:tcPr>
          <w:p w14:paraId="5759CFD5" w14:textId="77777777" w:rsidR="000C773F" w:rsidRPr="008E533E" w:rsidRDefault="000C773F" w:rsidP="006A7FB8">
            <w:pPr>
              <w:jc w:val="center"/>
              <w:rPr>
                <w:color w:val="000000"/>
                <w:sz w:val="20"/>
              </w:rPr>
            </w:pPr>
            <w:r w:rsidRPr="008E533E">
              <w:rPr>
                <w:color w:val="000000"/>
                <w:sz w:val="20"/>
              </w:rPr>
              <w:t>5</w:t>
            </w:r>
          </w:p>
        </w:tc>
        <w:tc>
          <w:tcPr>
            <w:tcW w:w="717" w:type="dxa"/>
            <w:shd w:val="clear" w:color="auto" w:fill="auto"/>
            <w:noWrap/>
            <w:vAlign w:val="bottom"/>
            <w:hideMark/>
          </w:tcPr>
          <w:p w14:paraId="2B871451" w14:textId="77777777" w:rsidR="000C773F" w:rsidRPr="008E533E" w:rsidRDefault="000C773F" w:rsidP="006A7FB8">
            <w:pPr>
              <w:jc w:val="center"/>
              <w:rPr>
                <w:color w:val="000000"/>
                <w:sz w:val="20"/>
              </w:rPr>
            </w:pPr>
          </w:p>
        </w:tc>
      </w:tr>
      <w:tr w:rsidR="000C773F" w:rsidRPr="008E533E" w14:paraId="3B4BDC1B" w14:textId="77777777" w:rsidTr="006A7FB8">
        <w:trPr>
          <w:trHeight w:val="315"/>
          <w:jc w:val="center"/>
        </w:trPr>
        <w:tc>
          <w:tcPr>
            <w:tcW w:w="852" w:type="dxa"/>
            <w:shd w:val="clear" w:color="auto" w:fill="auto"/>
            <w:noWrap/>
            <w:vAlign w:val="bottom"/>
            <w:hideMark/>
          </w:tcPr>
          <w:p w14:paraId="7AFBE5D7" w14:textId="77777777" w:rsidR="000C773F" w:rsidRPr="008E533E" w:rsidRDefault="000C773F" w:rsidP="006A7FB8">
            <w:pPr>
              <w:jc w:val="center"/>
              <w:rPr>
                <w:color w:val="000000"/>
                <w:sz w:val="20"/>
              </w:rPr>
            </w:pPr>
            <w:r w:rsidRPr="008E533E">
              <w:rPr>
                <w:color w:val="000000"/>
                <w:sz w:val="20"/>
              </w:rPr>
              <w:t>38-44</w:t>
            </w:r>
          </w:p>
        </w:tc>
        <w:tc>
          <w:tcPr>
            <w:tcW w:w="711" w:type="dxa"/>
            <w:shd w:val="clear" w:color="auto" w:fill="auto"/>
            <w:noWrap/>
            <w:vAlign w:val="bottom"/>
            <w:hideMark/>
          </w:tcPr>
          <w:p w14:paraId="2CAD50BC" w14:textId="77777777" w:rsidR="000C773F" w:rsidRPr="008E533E" w:rsidRDefault="000C773F" w:rsidP="006A7FB8">
            <w:pPr>
              <w:jc w:val="center"/>
              <w:rPr>
                <w:color w:val="000000"/>
                <w:sz w:val="20"/>
              </w:rPr>
            </w:pPr>
          </w:p>
        </w:tc>
        <w:tc>
          <w:tcPr>
            <w:tcW w:w="711" w:type="dxa"/>
            <w:shd w:val="clear" w:color="auto" w:fill="auto"/>
            <w:noWrap/>
            <w:vAlign w:val="bottom"/>
            <w:hideMark/>
          </w:tcPr>
          <w:p w14:paraId="0FFEF7DE" w14:textId="77777777" w:rsidR="000C773F" w:rsidRPr="008E533E" w:rsidRDefault="000C773F" w:rsidP="006A7FB8">
            <w:pPr>
              <w:jc w:val="center"/>
              <w:rPr>
                <w:color w:val="000000"/>
                <w:sz w:val="20"/>
              </w:rPr>
            </w:pPr>
            <w:r w:rsidRPr="008E533E">
              <w:rPr>
                <w:color w:val="000000"/>
                <w:sz w:val="20"/>
              </w:rPr>
              <w:t>5</w:t>
            </w:r>
          </w:p>
        </w:tc>
        <w:tc>
          <w:tcPr>
            <w:tcW w:w="711" w:type="dxa"/>
            <w:shd w:val="clear" w:color="auto" w:fill="auto"/>
            <w:noWrap/>
            <w:vAlign w:val="bottom"/>
            <w:hideMark/>
          </w:tcPr>
          <w:p w14:paraId="4377C2A2" w14:textId="77777777" w:rsidR="000C773F" w:rsidRPr="008E533E" w:rsidRDefault="000C773F" w:rsidP="006A7FB8">
            <w:pPr>
              <w:jc w:val="center"/>
              <w:rPr>
                <w:color w:val="000000"/>
                <w:sz w:val="20"/>
              </w:rPr>
            </w:pPr>
            <w:r w:rsidRPr="008E533E">
              <w:rPr>
                <w:color w:val="000000"/>
                <w:sz w:val="20"/>
              </w:rPr>
              <w:t>8</w:t>
            </w:r>
          </w:p>
        </w:tc>
        <w:tc>
          <w:tcPr>
            <w:tcW w:w="1268" w:type="dxa"/>
            <w:shd w:val="clear" w:color="auto" w:fill="auto"/>
            <w:noWrap/>
            <w:vAlign w:val="bottom"/>
            <w:hideMark/>
          </w:tcPr>
          <w:p w14:paraId="6472A986" w14:textId="77777777" w:rsidR="000C773F" w:rsidRPr="008E533E" w:rsidRDefault="000C773F" w:rsidP="006A7FB8">
            <w:pPr>
              <w:jc w:val="center"/>
              <w:rPr>
                <w:color w:val="000000"/>
                <w:sz w:val="20"/>
              </w:rPr>
            </w:pPr>
            <w:r w:rsidRPr="008E533E">
              <w:rPr>
                <w:color w:val="000000"/>
                <w:sz w:val="20"/>
              </w:rPr>
              <w:t>5</w:t>
            </w:r>
          </w:p>
        </w:tc>
        <w:tc>
          <w:tcPr>
            <w:tcW w:w="711" w:type="dxa"/>
            <w:shd w:val="clear" w:color="auto" w:fill="auto"/>
            <w:noWrap/>
            <w:vAlign w:val="bottom"/>
            <w:hideMark/>
          </w:tcPr>
          <w:p w14:paraId="1DDE705E" w14:textId="77777777" w:rsidR="000C773F" w:rsidRPr="008E533E" w:rsidRDefault="000C773F" w:rsidP="006A7FB8">
            <w:pPr>
              <w:jc w:val="center"/>
              <w:rPr>
                <w:color w:val="000000"/>
                <w:sz w:val="20"/>
              </w:rPr>
            </w:pPr>
            <w:r w:rsidRPr="008E533E">
              <w:rPr>
                <w:color w:val="000000"/>
                <w:sz w:val="20"/>
              </w:rPr>
              <w:t>5</w:t>
            </w:r>
          </w:p>
        </w:tc>
        <w:tc>
          <w:tcPr>
            <w:tcW w:w="1132" w:type="dxa"/>
            <w:shd w:val="clear" w:color="auto" w:fill="auto"/>
            <w:noWrap/>
            <w:vAlign w:val="bottom"/>
            <w:hideMark/>
          </w:tcPr>
          <w:p w14:paraId="79899532" w14:textId="77777777" w:rsidR="000C773F" w:rsidRPr="008E533E" w:rsidRDefault="000C773F" w:rsidP="006A7FB8">
            <w:pPr>
              <w:jc w:val="center"/>
              <w:rPr>
                <w:color w:val="000000"/>
                <w:sz w:val="20"/>
              </w:rPr>
            </w:pPr>
          </w:p>
        </w:tc>
        <w:tc>
          <w:tcPr>
            <w:tcW w:w="711" w:type="dxa"/>
            <w:shd w:val="clear" w:color="auto" w:fill="auto"/>
            <w:noWrap/>
            <w:vAlign w:val="bottom"/>
            <w:hideMark/>
          </w:tcPr>
          <w:p w14:paraId="2E2D9135" w14:textId="77777777" w:rsidR="000C773F" w:rsidRPr="008E533E" w:rsidRDefault="000C773F" w:rsidP="006A7FB8">
            <w:pPr>
              <w:jc w:val="center"/>
              <w:rPr>
                <w:color w:val="000000"/>
                <w:sz w:val="20"/>
              </w:rPr>
            </w:pPr>
            <w:r w:rsidRPr="008E533E">
              <w:rPr>
                <w:color w:val="000000"/>
                <w:sz w:val="20"/>
              </w:rPr>
              <w:t>4</w:t>
            </w:r>
          </w:p>
        </w:tc>
        <w:tc>
          <w:tcPr>
            <w:tcW w:w="990" w:type="dxa"/>
            <w:shd w:val="clear" w:color="auto" w:fill="auto"/>
            <w:noWrap/>
            <w:vAlign w:val="bottom"/>
            <w:hideMark/>
          </w:tcPr>
          <w:p w14:paraId="2528636A" w14:textId="77777777" w:rsidR="000C773F" w:rsidRPr="008E533E" w:rsidRDefault="000C773F" w:rsidP="006A7FB8">
            <w:pPr>
              <w:jc w:val="center"/>
              <w:rPr>
                <w:color w:val="000000"/>
                <w:sz w:val="20"/>
              </w:rPr>
            </w:pPr>
            <w:r w:rsidRPr="008E533E">
              <w:rPr>
                <w:color w:val="000000"/>
                <w:sz w:val="20"/>
              </w:rPr>
              <w:t>1</w:t>
            </w:r>
          </w:p>
        </w:tc>
        <w:tc>
          <w:tcPr>
            <w:tcW w:w="851" w:type="dxa"/>
            <w:shd w:val="clear" w:color="auto" w:fill="auto"/>
            <w:noWrap/>
            <w:vAlign w:val="bottom"/>
            <w:hideMark/>
          </w:tcPr>
          <w:p w14:paraId="197AA616" w14:textId="77777777" w:rsidR="000C773F" w:rsidRPr="008E533E" w:rsidRDefault="000C773F" w:rsidP="006A7FB8">
            <w:pPr>
              <w:jc w:val="center"/>
              <w:rPr>
                <w:color w:val="000000"/>
                <w:sz w:val="20"/>
              </w:rPr>
            </w:pPr>
            <w:r w:rsidRPr="008E533E">
              <w:rPr>
                <w:color w:val="000000"/>
                <w:sz w:val="20"/>
              </w:rPr>
              <w:t>2</w:t>
            </w:r>
          </w:p>
        </w:tc>
        <w:tc>
          <w:tcPr>
            <w:tcW w:w="717" w:type="dxa"/>
            <w:shd w:val="clear" w:color="auto" w:fill="auto"/>
            <w:noWrap/>
            <w:vAlign w:val="bottom"/>
            <w:hideMark/>
          </w:tcPr>
          <w:p w14:paraId="114265E6" w14:textId="77777777" w:rsidR="000C773F" w:rsidRPr="008E533E" w:rsidRDefault="000C773F" w:rsidP="006A7FB8">
            <w:pPr>
              <w:jc w:val="center"/>
              <w:rPr>
                <w:color w:val="000000"/>
                <w:sz w:val="20"/>
              </w:rPr>
            </w:pPr>
          </w:p>
        </w:tc>
      </w:tr>
      <w:tr w:rsidR="000C773F" w:rsidRPr="008E533E" w14:paraId="144AD4E7" w14:textId="77777777" w:rsidTr="006A7FB8">
        <w:trPr>
          <w:trHeight w:val="315"/>
          <w:jc w:val="center"/>
        </w:trPr>
        <w:tc>
          <w:tcPr>
            <w:tcW w:w="852" w:type="dxa"/>
            <w:shd w:val="clear" w:color="auto" w:fill="auto"/>
            <w:noWrap/>
            <w:vAlign w:val="bottom"/>
            <w:hideMark/>
          </w:tcPr>
          <w:p w14:paraId="6847D072" w14:textId="77777777" w:rsidR="000C773F" w:rsidRPr="008E533E" w:rsidRDefault="000C773F" w:rsidP="006A7FB8">
            <w:pPr>
              <w:jc w:val="center"/>
              <w:rPr>
                <w:color w:val="000000"/>
                <w:sz w:val="20"/>
              </w:rPr>
            </w:pPr>
            <w:r w:rsidRPr="008E533E">
              <w:rPr>
                <w:color w:val="000000"/>
                <w:sz w:val="20"/>
              </w:rPr>
              <w:t>45-51</w:t>
            </w:r>
          </w:p>
        </w:tc>
        <w:tc>
          <w:tcPr>
            <w:tcW w:w="711" w:type="dxa"/>
            <w:shd w:val="clear" w:color="auto" w:fill="auto"/>
            <w:noWrap/>
            <w:vAlign w:val="bottom"/>
            <w:hideMark/>
          </w:tcPr>
          <w:p w14:paraId="2614A10C" w14:textId="77777777" w:rsidR="000C773F" w:rsidRPr="008E533E" w:rsidRDefault="000C773F" w:rsidP="006A7FB8">
            <w:pPr>
              <w:jc w:val="center"/>
              <w:rPr>
                <w:color w:val="000000"/>
                <w:sz w:val="20"/>
              </w:rPr>
            </w:pPr>
          </w:p>
        </w:tc>
        <w:tc>
          <w:tcPr>
            <w:tcW w:w="711" w:type="dxa"/>
            <w:shd w:val="clear" w:color="auto" w:fill="auto"/>
            <w:noWrap/>
            <w:vAlign w:val="bottom"/>
            <w:hideMark/>
          </w:tcPr>
          <w:p w14:paraId="007317F7" w14:textId="77777777" w:rsidR="000C773F" w:rsidRPr="008E533E" w:rsidRDefault="000C773F" w:rsidP="006A7FB8">
            <w:pPr>
              <w:jc w:val="center"/>
              <w:rPr>
                <w:color w:val="000000"/>
                <w:sz w:val="20"/>
              </w:rPr>
            </w:pPr>
            <w:r w:rsidRPr="008E533E">
              <w:rPr>
                <w:color w:val="000000"/>
                <w:sz w:val="20"/>
              </w:rPr>
              <w:t>7</w:t>
            </w:r>
          </w:p>
        </w:tc>
        <w:tc>
          <w:tcPr>
            <w:tcW w:w="711" w:type="dxa"/>
            <w:shd w:val="clear" w:color="auto" w:fill="auto"/>
            <w:noWrap/>
            <w:vAlign w:val="bottom"/>
            <w:hideMark/>
          </w:tcPr>
          <w:p w14:paraId="5A6B0099" w14:textId="77777777" w:rsidR="000C773F" w:rsidRPr="008E533E" w:rsidRDefault="000C773F" w:rsidP="006A7FB8">
            <w:pPr>
              <w:jc w:val="center"/>
              <w:rPr>
                <w:color w:val="000000"/>
                <w:sz w:val="20"/>
              </w:rPr>
            </w:pPr>
            <w:r w:rsidRPr="008E533E">
              <w:rPr>
                <w:color w:val="000000"/>
                <w:sz w:val="20"/>
              </w:rPr>
              <w:t>1</w:t>
            </w:r>
          </w:p>
        </w:tc>
        <w:tc>
          <w:tcPr>
            <w:tcW w:w="1268" w:type="dxa"/>
            <w:shd w:val="clear" w:color="auto" w:fill="auto"/>
            <w:noWrap/>
            <w:vAlign w:val="bottom"/>
            <w:hideMark/>
          </w:tcPr>
          <w:p w14:paraId="5602CB51" w14:textId="77777777" w:rsidR="000C773F" w:rsidRPr="008E533E" w:rsidRDefault="000C773F" w:rsidP="006A7FB8">
            <w:pPr>
              <w:jc w:val="center"/>
              <w:rPr>
                <w:color w:val="000000"/>
                <w:sz w:val="20"/>
              </w:rPr>
            </w:pPr>
            <w:r w:rsidRPr="008E533E">
              <w:rPr>
                <w:color w:val="000000"/>
                <w:sz w:val="20"/>
              </w:rPr>
              <w:t>4</w:t>
            </w:r>
          </w:p>
        </w:tc>
        <w:tc>
          <w:tcPr>
            <w:tcW w:w="711" w:type="dxa"/>
            <w:shd w:val="clear" w:color="auto" w:fill="auto"/>
            <w:noWrap/>
            <w:vAlign w:val="bottom"/>
            <w:hideMark/>
          </w:tcPr>
          <w:p w14:paraId="443ED0A5" w14:textId="77777777" w:rsidR="000C773F" w:rsidRPr="008E533E" w:rsidRDefault="000C773F" w:rsidP="006A7FB8">
            <w:pPr>
              <w:jc w:val="center"/>
              <w:rPr>
                <w:color w:val="000000"/>
                <w:sz w:val="20"/>
              </w:rPr>
            </w:pPr>
            <w:r w:rsidRPr="008E533E">
              <w:rPr>
                <w:color w:val="000000"/>
                <w:sz w:val="20"/>
              </w:rPr>
              <w:t>9</w:t>
            </w:r>
          </w:p>
        </w:tc>
        <w:tc>
          <w:tcPr>
            <w:tcW w:w="1132" w:type="dxa"/>
            <w:shd w:val="clear" w:color="auto" w:fill="auto"/>
            <w:noWrap/>
            <w:vAlign w:val="bottom"/>
            <w:hideMark/>
          </w:tcPr>
          <w:p w14:paraId="38D72B33" w14:textId="77777777" w:rsidR="000C773F" w:rsidRPr="008E533E" w:rsidRDefault="000C773F" w:rsidP="006A7FB8">
            <w:pPr>
              <w:jc w:val="center"/>
              <w:rPr>
                <w:color w:val="000000"/>
                <w:sz w:val="20"/>
              </w:rPr>
            </w:pPr>
          </w:p>
        </w:tc>
        <w:tc>
          <w:tcPr>
            <w:tcW w:w="711" w:type="dxa"/>
            <w:shd w:val="clear" w:color="auto" w:fill="auto"/>
            <w:noWrap/>
            <w:vAlign w:val="bottom"/>
            <w:hideMark/>
          </w:tcPr>
          <w:p w14:paraId="31A11487" w14:textId="77777777" w:rsidR="000C773F" w:rsidRPr="008E533E" w:rsidRDefault="000C773F" w:rsidP="006A7FB8">
            <w:pPr>
              <w:jc w:val="center"/>
              <w:rPr>
                <w:color w:val="000000"/>
                <w:sz w:val="20"/>
              </w:rPr>
            </w:pPr>
            <w:r w:rsidRPr="008E533E">
              <w:rPr>
                <w:color w:val="000000"/>
                <w:sz w:val="20"/>
              </w:rPr>
              <w:t>4</w:t>
            </w:r>
          </w:p>
        </w:tc>
        <w:tc>
          <w:tcPr>
            <w:tcW w:w="990" w:type="dxa"/>
            <w:shd w:val="clear" w:color="auto" w:fill="auto"/>
            <w:noWrap/>
            <w:vAlign w:val="bottom"/>
            <w:hideMark/>
          </w:tcPr>
          <w:p w14:paraId="0B9D4016" w14:textId="77777777" w:rsidR="000C773F" w:rsidRPr="008E533E" w:rsidRDefault="000C773F" w:rsidP="006A7FB8">
            <w:pPr>
              <w:jc w:val="center"/>
              <w:rPr>
                <w:color w:val="000000"/>
                <w:sz w:val="20"/>
              </w:rPr>
            </w:pPr>
            <w:r w:rsidRPr="008E533E">
              <w:rPr>
                <w:color w:val="000000"/>
                <w:sz w:val="20"/>
              </w:rPr>
              <w:t>4</w:t>
            </w:r>
          </w:p>
        </w:tc>
        <w:tc>
          <w:tcPr>
            <w:tcW w:w="851" w:type="dxa"/>
            <w:shd w:val="clear" w:color="auto" w:fill="auto"/>
            <w:noWrap/>
            <w:vAlign w:val="bottom"/>
            <w:hideMark/>
          </w:tcPr>
          <w:p w14:paraId="2AB03295" w14:textId="77777777" w:rsidR="000C773F" w:rsidRPr="008E533E" w:rsidRDefault="000C773F" w:rsidP="006A7FB8">
            <w:pPr>
              <w:jc w:val="center"/>
              <w:rPr>
                <w:color w:val="000000"/>
                <w:sz w:val="20"/>
              </w:rPr>
            </w:pPr>
          </w:p>
        </w:tc>
        <w:tc>
          <w:tcPr>
            <w:tcW w:w="717" w:type="dxa"/>
            <w:shd w:val="clear" w:color="auto" w:fill="auto"/>
            <w:noWrap/>
            <w:vAlign w:val="bottom"/>
            <w:hideMark/>
          </w:tcPr>
          <w:p w14:paraId="44914682" w14:textId="77777777" w:rsidR="000C773F" w:rsidRPr="008E533E" w:rsidRDefault="000C773F" w:rsidP="006A7FB8">
            <w:pPr>
              <w:jc w:val="center"/>
              <w:rPr>
                <w:color w:val="000000"/>
                <w:sz w:val="20"/>
              </w:rPr>
            </w:pPr>
          </w:p>
        </w:tc>
      </w:tr>
      <w:tr w:rsidR="000C773F" w:rsidRPr="008E533E" w14:paraId="0C7975CF" w14:textId="77777777" w:rsidTr="006A7FB8">
        <w:trPr>
          <w:trHeight w:val="315"/>
          <w:jc w:val="center"/>
        </w:trPr>
        <w:tc>
          <w:tcPr>
            <w:tcW w:w="852" w:type="dxa"/>
            <w:shd w:val="clear" w:color="auto" w:fill="auto"/>
            <w:noWrap/>
            <w:vAlign w:val="bottom"/>
            <w:hideMark/>
          </w:tcPr>
          <w:p w14:paraId="15D65612" w14:textId="77777777" w:rsidR="000C773F" w:rsidRPr="008E533E" w:rsidRDefault="000C773F" w:rsidP="006A7FB8">
            <w:pPr>
              <w:jc w:val="center"/>
              <w:rPr>
                <w:color w:val="000000"/>
                <w:sz w:val="20"/>
              </w:rPr>
            </w:pPr>
            <w:r w:rsidRPr="008E533E">
              <w:rPr>
                <w:color w:val="000000"/>
                <w:sz w:val="20"/>
              </w:rPr>
              <w:t>52-58</w:t>
            </w:r>
          </w:p>
        </w:tc>
        <w:tc>
          <w:tcPr>
            <w:tcW w:w="711" w:type="dxa"/>
            <w:shd w:val="clear" w:color="auto" w:fill="auto"/>
            <w:noWrap/>
            <w:vAlign w:val="bottom"/>
            <w:hideMark/>
          </w:tcPr>
          <w:p w14:paraId="5AB0B433" w14:textId="77777777" w:rsidR="000C773F" w:rsidRPr="008E533E" w:rsidRDefault="000C773F" w:rsidP="006A7FB8">
            <w:pPr>
              <w:jc w:val="center"/>
              <w:rPr>
                <w:color w:val="000000"/>
                <w:sz w:val="20"/>
              </w:rPr>
            </w:pPr>
          </w:p>
        </w:tc>
        <w:tc>
          <w:tcPr>
            <w:tcW w:w="711" w:type="dxa"/>
            <w:shd w:val="clear" w:color="auto" w:fill="auto"/>
            <w:noWrap/>
            <w:vAlign w:val="bottom"/>
            <w:hideMark/>
          </w:tcPr>
          <w:p w14:paraId="47FDE331" w14:textId="77777777" w:rsidR="000C773F" w:rsidRPr="008E533E" w:rsidRDefault="000C773F" w:rsidP="006A7FB8">
            <w:pPr>
              <w:jc w:val="center"/>
              <w:rPr>
                <w:color w:val="000000"/>
                <w:sz w:val="20"/>
              </w:rPr>
            </w:pPr>
            <w:r w:rsidRPr="008E533E">
              <w:rPr>
                <w:color w:val="000000"/>
                <w:sz w:val="20"/>
              </w:rPr>
              <w:t>2</w:t>
            </w:r>
          </w:p>
        </w:tc>
        <w:tc>
          <w:tcPr>
            <w:tcW w:w="711" w:type="dxa"/>
            <w:shd w:val="clear" w:color="auto" w:fill="auto"/>
            <w:noWrap/>
            <w:vAlign w:val="bottom"/>
            <w:hideMark/>
          </w:tcPr>
          <w:p w14:paraId="7201A065" w14:textId="77777777" w:rsidR="000C773F" w:rsidRPr="008E533E" w:rsidRDefault="000C773F" w:rsidP="006A7FB8">
            <w:pPr>
              <w:jc w:val="center"/>
              <w:rPr>
                <w:color w:val="000000"/>
                <w:sz w:val="20"/>
              </w:rPr>
            </w:pPr>
          </w:p>
        </w:tc>
        <w:tc>
          <w:tcPr>
            <w:tcW w:w="1268" w:type="dxa"/>
            <w:shd w:val="clear" w:color="auto" w:fill="auto"/>
            <w:noWrap/>
            <w:vAlign w:val="bottom"/>
            <w:hideMark/>
          </w:tcPr>
          <w:p w14:paraId="43733B7A" w14:textId="77777777" w:rsidR="000C773F" w:rsidRPr="008E533E" w:rsidRDefault="000C773F" w:rsidP="006A7FB8">
            <w:pPr>
              <w:jc w:val="center"/>
              <w:rPr>
                <w:color w:val="000000"/>
                <w:sz w:val="20"/>
              </w:rPr>
            </w:pPr>
            <w:r w:rsidRPr="008E533E">
              <w:rPr>
                <w:color w:val="000000"/>
                <w:sz w:val="20"/>
              </w:rPr>
              <w:t>3</w:t>
            </w:r>
          </w:p>
        </w:tc>
        <w:tc>
          <w:tcPr>
            <w:tcW w:w="711" w:type="dxa"/>
            <w:shd w:val="clear" w:color="auto" w:fill="auto"/>
            <w:noWrap/>
            <w:vAlign w:val="bottom"/>
            <w:hideMark/>
          </w:tcPr>
          <w:p w14:paraId="36BD89AB" w14:textId="77777777" w:rsidR="000C773F" w:rsidRPr="008E533E" w:rsidRDefault="000C773F" w:rsidP="006A7FB8">
            <w:pPr>
              <w:jc w:val="center"/>
              <w:rPr>
                <w:color w:val="000000"/>
                <w:sz w:val="20"/>
              </w:rPr>
            </w:pPr>
            <w:r w:rsidRPr="008E533E">
              <w:rPr>
                <w:color w:val="000000"/>
                <w:sz w:val="20"/>
              </w:rPr>
              <w:t>0</w:t>
            </w:r>
          </w:p>
        </w:tc>
        <w:tc>
          <w:tcPr>
            <w:tcW w:w="1132" w:type="dxa"/>
            <w:shd w:val="clear" w:color="auto" w:fill="auto"/>
            <w:noWrap/>
            <w:vAlign w:val="bottom"/>
            <w:hideMark/>
          </w:tcPr>
          <w:p w14:paraId="20573080" w14:textId="77777777" w:rsidR="000C773F" w:rsidRPr="008E533E" w:rsidRDefault="000C773F" w:rsidP="006A7FB8">
            <w:pPr>
              <w:jc w:val="center"/>
              <w:rPr>
                <w:color w:val="000000"/>
                <w:sz w:val="20"/>
              </w:rPr>
            </w:pPr>
          </w:p>
        </w:tc>
        <w:tc>
          <w:tcPr>
            <w:tcW w:w="711" w:type="dxa"/>
            <w:shd w:val="clear" w:color="auto" w:fill="auto"/>
            <w:noWrap/>
            <w:vAlign w:val="bottom"/>
            <w:hideMark/>
          </w:tcPr>
          <w:p w14:paraId="4BEC6E00" w14:textId="77777777" w:rsidR="000C773F" w:rsidRPr="008E533E" w:rsidRDefault="000C773F" w:rsidP="006A7FB8">
            <w:pPr>
              <w:jc w:val="center"/>
              <w:rPr>
                <w:color w:val="000000"/>
                <w:sz w:val="20"/>
              </w:rPr>
            </w:pPr>
            <w:r w:rsidRPr="008E533E">
              <w:rPr>
                <w:color w:val="000000"/>
                <w:sz w:val="20"/>
              </w:rPr>
              <w:t>2</w:t>
            </w:r>
          </w:p>
        </w:tc>
        <w:tc>
          <w:tcPr>
            <w:tcW w:w="990" w:type="dxa"/>
            <w:shd w:val="clear" w:color="auto" w:fill="auto"/>
            <w:noWrap/>
            <w:vAlign w:val="bottom"/>
            <w:hideMark/>
          </w:tcPr>
          <w:p w14:paraId="4844C520" w14:textId="77777777" w:rsidR="000C773F" w:rsidRPr="008E533E" w:rsidRDefault="000C773F" w:rsidP="006A7FB8">
            <w:pPr>
              <w:jc w:val="center"/>
              <w:rPr>
                <w:color w:val="000000"/>
                <w:sz w:val="20"/>
              </w:rPr>
            </w:pPr>
          </w:p>
        </w:tc>
        <w:tc>
          <w:tcPr>
            <w:tcW w:w="851" w:type="dxa"/>
            <w:shd w:val="clear" w:color="auto" w:fill="auto"/>
            <w:noWrap/>
            <w:vAlign w:val="bottom"/>
            <w:hideMark/>
          </w:tcPr>
          <w:p w14:paraId="114B2F46" w14:textId="77777777" w:rsidR="000C773F" w:rsidRPr="008E533E" w:rsidRDefault="000C773F" w:rsidP="006A7FB8">
            <w:pPr>
              <w:jc w:val="center"/>
              <w:rPr>
                <w:color w:val="000000"/>
                <w:sz w:val="20"/>
              </w:rPr>
            </w:pPr>
          </w:p>
        </w:tc>
        <w:tc>
          <w:tcPr>
            <w:tcW w:w="717" w:type="dxa"/>
            <w:shd w:val="clear" w:color="auto" w:fill="auto"/>
            <w:noWrap/>
            <w:vAlign w:val="bottom"/>
            <w:hideMark/>
          </w:tcPr>
          <w:p w14:paraId="0C615152" w14:textId="77777777" w:rsidR="000C773F" w:rsidRPr="008E533E" w:rsidRDefault="000C773F" w:rsidP="006A7FB8">
            <w:pPr>
              <w:jc w:val="center"/>
              <w:rPr>
                <w:color w:val="000000"/>
                <w:sz w:val="20"/>
              </w:rPr>
            </w:pPr>
          </w:p>
        </w:tc>
      </w:tr>
      <w:tr w:rsidR="000C773F" w:rsidRPr="008E533E" w14:paraId="1CB40D12" w14:textId="77777777" w:rsidTr="006A7FB8">
        <w:trPr>
          <w:trHeight w:val="315"/>
          <w:jc w:val="center"/>
        </w:trPr>
        <w:tc>
          <w:tcPr>
            <w:tcW w:w="852" w:type="dxa"/>
            <w:shd w:val="clear" w:color="auto" w:fill="auto"/>
            <w:noWrap/>
            <w:vAlign w:val="bottom"/>
            <w:hideMark/>
          </w:tcPr>
          <w:p w14:paraId="2AA93076" w14:textId="77777777" w:rsidR="000C773F" w:rsidRPr="008E533E" w:rsidRDefault="000C773F" w:rsidP="006A7FB8">
            <w:pPr>
              <w:jc w:val="center"/>
              <w:rPr>
                <w:color w:val="000000"/>
                <w:sz w:val="20"/>
              </w:rPr>
            </w:pPr>
            <w:r w:rsidRPr="008E533E">
              <w:rPr>
                <w:color w:val="000000"/>
                <w:sz w:val="20"/>
              </w:rPr>
              <w:t>59-65</w:t>
            </w:r>
          </w:p>
        </w:tc>
        <w:tc>
          <w:tcPr>
            <w:tcW w:w="711" w:type="dxa"/>
            <w:shd w:val="clear" w:color="auto" w:fill="auto"/>
            <w:noWrap/>
            <w:vAlign w:val="bottom"/>
            <w:hideMark/>
          </w:tcPr>
          <w:p w14:paraId="37B4E36D" w14:textId="77777777" w:rsidR="000C773F" w:rsidRPr="008E533E" w:rsidRDefault="000C773F" w:rsidP="006A7FB8">
            <w:pPr>
              <w:jc w:val="center"/>
              <w:rPr>
                <w:color w:val="000000"/>
                <w:sz w:val="20"/>
              </w:rPr>
            </w:pPr>
          </w:p>
        </w:tc>
        <w:tc>
          <w:tcPr>
            <w:tcW w:w="711" w:type="dxa"/>
            <w:shd w:val="clear" w:color="auto" w:fill="auto"/>
            <w:noWrap/>
            <w:vAlign w:val="bottom"/>
            <w:hideMark/>
          </w:tcPr>
          <w:p w14:paraId="3185AE28" w14:textId="77777777" w:rsidR="000C773F" w:rsidRPr="008E533E" w:rsidRDefault="000C773F" w:rsidP="006A7FB8">
            <w:pPr>
              <w:jc w:val="center"/>
              <w:rPr>
                <w:color w:val="000000"/>
                <w:sz w:val="20"/>
              </w:rPr>
            </w:pPr>
            <w:r w:rsidRPr="008E533E">
              <w:rPr>
                <w:color w:val="000000"/>
                <w:sz w:val="20"/>
              </w:rPr>
              <w:t>3</w:t>
            </w:r>
          </w:p>
        </w:tc>
        <w:tc>
          <w:tcPr>
            <w:tcW w:w="711" w:type="dxa"/>
            <w:shd w:val="clear" w:color="auto" w:fill="auto"/>
            <w:noWrap/>
            <w:vAlign w:val="bottom"/>
            <w:hideMark/>
          </w:tcPr>
          <w:p w14:paraId="7076FB09" w14:textId="77777777" w:rsidR="000C773F" w:rsidRPr="008E533E" w:rsidRDefault="000C773F" w:rsidP="006A7FB8">
            <w:pPr>
              <w:jc w:val="center"/>
              <w:rPr>
                <w:color w:val="000000"/>
                <w:sz w:val="20"/>
              </w:rPr>
            </w:pPr>
          </w:p>
        </w:tc>
        <w:tc>
          <w:tcPr>
            <w:tcW w:w="1268" w:type="dxa"/>
            <w:shd w:val="clear" w:color="auto" w:fill="auto"/>
            <w:noWrap/>
            <w:vAlign w:val="bottom"/>
            <w:hideMark/>
          </w:tcPr>
          <w:p w14:paraId="1F89858D" w14:textId="77777777" w:rsidR="000C773F" w:rsidRPr="008E533E" w:rsidRDefault="000C773F" w:rsidP="006A7FB8">
            <w:pPr>
              <w:jc w:val="center"/>
              <w:rPr>
                <w:color w:val="000000"/>
                <w:sz w:val="20"/>
              </w:rPr>
            </w:pPr>
            <w:r w:rsidRPr="008E533E">
              <w:rPr>
                <w:color w:val="000000"/>
                <w:sz w:val="20"/>
              </w:rPr>
              <w:t>2</w:t>
            </w:r>
          </w:p>
        </w:tc>
        <w:tc>
          <w:tcPr>
            <w:tcW w:w="711" w:type="dxa"/>
            <w:shd w:val="clear" w:color="auto" w:fill="auto"/>
            <w:noWrap/>
            <w:vAlign w:val="bottom"/>
            <w:hideMark/>
          </w:tcPr>
          <w:p w14:paraId="79D540AB" w14:textId="77777777" w:rsidR="000C773F" w:rsidRPr="008E533E" w:rsidRDefault="000C773F" w:rsidP="006A7FB8">
            <w:pPr>
              <w:jc w:val="center"/>
              <w:rPr>
                <w:color w:val="000000"/>
                <w:sz w:val="20"/>
              </w:rPr>
            </w:pPr>
            <w:r w:rsidRPr="008E533E">
              <w:rPr>
                <w:color w:val="000000"/>
                <w:sz w:val="20"/>
              </w:rPr>
              <w:t>12</w:t>
            </w:r>
          </w:p>
        </w:tc>
        <w:tc>
          <w:tcPr>
            <w:tcW w:w="1132" w:type="dxa"/>
            <w:shd w:val="clear" w:color="auto" w:fill="auto"/>
            <w:noWrap/>
            <w:vAlign w:val="bottom"/>
            <w:hideMark/>
          </w:tcPr>
          <w:p w14:paraId="051EE725" w14:textId="77777777" w:rsidR="000C773F" w:rsidRPr="008E533E" w:rsidRDefault="000C773F" w:rsidP="006A7FB8">
            <w:pPr>
              <w:jc w:val="center"/>
              <w:rPr>
                <w:color w:val="000000"/>
                <w:sz w:val="20"/>
              </w:rPr>
            </w:pPr>
            <w:r w:rsidRPr="008E533E">
              <w:rPr>
                <w:color w:val="000000"/>
                <w:sz w:val="20"/>
              </w:rPr>
              <w:t>12</w:t>
            </w:r>
          </w:p>
        </w:tc>
        <w:tc>
          <w:tcPr>
            <w:tcW w:w="711" w:type="dxa"/>
            <w:shd w:val="clear" w:color="auto" w:fill="auto"/>
            <w:noWrap/>
            <w:vAlign w:val="bottom"/>
            <w:hideMark/>
          </w:tcPr>
          <w:p w14:paraId="0D963635" w14:textId="77777777" w:rsidR="000C773F" w:rsidRPr="008E533E" w:rsidRDefault="000C773F" w:rsidP="006A7FB8">
            <w:pPr>
              <w:jc w:val="center"/>
              <w:rPr>
                <w:color w:val="000000"/>
                <w:sz w:val="20"/>
              </w:rPr>
            </w:pPr>
            <w:r w:rsidRPr="008E533E">
              <w:rPr>
                <w:color w:val="000000"/>
                <w:sz w:val="20"/>
              </w:rPr>
              <w:t>6</w:t>
            </w:r>
          </w:p>
        </w:tc>
        <w:tc>
          <w:tcPr>
            <w:tcW w:w="990" w:type="dxa"/>
            <w:shd w:val="clear" w:color="auto" w:fill="auto"/>
            <w:noWrap/>
            <w:vAlign w:val="bottom"/>
            <w:hideMark/>
          </w:tcPr>
          <w:p w14:paraId="56AA58D5" w14:textId="77777777" w:rsidR="000C773F" w:rsidRPr="008E533E" w:rsidRDefault="000C773F" w:rsidP="006A7FB8">
            <w:pPr>
              <w:jc w:val="center"/>
              <w:rPr>
                <w:color w:val="000000"/>
                <w:sz w:val="20"/>
              </w:rPr>
            </w:pPr>
          </w:p>
        </w:tc>
        <w:tc>
          <w:tcPr>
            <w:tcW w:w="851" w:type="dxa"/>
            <w:shd w:val="clear" w:color="auto" w:fill="auto"/>
            <w:noWrap/>
            <w:vAlign w:val="bottom"/>
            <w:hideMark/>
          </w:tcPr>
          <w:p w14:paraId="601ECB74" w14:textId="77777777" w:rsidR="000C773F" w:rsidRPr="008E533E" w:rsidRDefault="000C773F" w:rsidP="006A7FB8">
            <w:pPr>
              <w:jc w:val="center"/>
              <w:rPr>
                <w:color w:val="000000"/>
                <w:sz w:val="20"/>
              </w:rPr>
            </w:pPr>
          </w:p>
        </w:tc>
        <w:tc>
          <w:tcPr>
            <w:tcW w:w="717" w:type="dxa"/>
            <w:shd w:val="clear" w:color="auto" w:fill="auto"/>
            <w:noWrap/>
            <w:vAlign w:val="bottom"/>
            <w:hideMark/>
          </w:tcPr>
          <w:p w14:paraId="18700672" w14:textId="77777777" w:rsidR="000C773F" w:rsidRPr="008E533E" w:rsidRDefault="000C773F" w:rsidP="006A7FB8">
            <w:pPr>
              <w:jc w:val="center"/>
              <w:rPr>
                <w:color w:val="000000"/>
                <w:sz w:val="20"/>
              </w:rPr>
            </w:pPr>
          </w:p>
        </w:tc>
      </w:tr>
      <w:tr w:rsidR="000C773F" w:rsidRPr="008E533E" w14:paraId="4BD6AD03" w14:textId="77777777" w:rsidTr="006A7FB8">
        <w:trPr>
          <w:trHeight w:val="315"/>
          <w:jc w:val="center"/>
        </w:trPr>
        <w:tc>
          <w:tcPr>
            <w:tcW w:w="852" w:type="dxa"/>
            <w:shd w:val="clear" w:color="auto" w:fill="auto"/>
            <w:noWrap/>
            <w:vAlign w:val="bottom"/>
            <w:hideMark/>
          </w:tcPr>
          <w:p w14:paraId="42663438" w14:textId="77777777" w:rsidR="000C773F" w:rsidRPr="008E533E" w:rsidRDefault="000C773F" w:rsidP="006A7FB8">
            <w:pPr>
              <w:jc w:val="center"/>
              <w:rPr>
                <w:color w:val="000000"/>
                <w:sz w:val="20"/>
              </w:rPr>
            </w:pPr>
            <w:r w:rsidRPr="008E533E">
              <w:rPr>
                <w:color w:val="000000"/>
                <w:sz w:val="20"/>
              </w:rPr>
              <w:t>66-72</w:t>
            </w:r>
          </w:p>
        </w:tc>
        <w:tc>
          <w:tcPr>
            <w:tcW w:w="711" w:type="dxa"/>
            <w:shd w:val="clear" w:color="auto" w:fill="auto"/>
            <w:noWrap/>
            <w:vAlign w:val="bottom"/>
            <w:hideMark/>
          </w:tcPr>
          <w:p w14:paraId="65EE2986" w14:textId="77777777" w:rsidR="000C773F" w:rsidRPr="008E533E" w:rsidRDefault="000C773F" w:rsidP="006A7FB8">
            <w:pPr>
              <w:jc w:val="center"/>
              <w:rPr>
                <w:color w:val="000000"/>
                <w:sz w:val="20"/>
              </w:rPr>
            </w:pPr>
          </w:p>
        </w:tc>
        <w:tc>
          <w:tcPr>
            <w:tcW w:w="711" w:type="dxa"/>
            <w:shd w:val="clear" w:color="auto" w:fill="auto"/>
            <w:noWrap/>
            <w:vAlign w:val="bottom"/>
            <w:hideMark/>
          </w:tcPr>
          <w:p w14:paraId="7CBBEA12" w14:textId="77777777" w:rsidR="000C773F" w:rsidRPr="008E533E" w:rsidRDefault="000C773F" w:rsidP="006A7FB8">
            <w:pPr>
              <w:jc w:val="center"/>
              <w:rPr>
                <w:color w:val="000000"/>
                <w:sz w:val="20"/>
              </w:rPr>
            </w:pPr>
            <w:r w:rsidRPr="008E533E">
              <w:rPr>
                <w:color w:val="000000"/>
                <w:sz w:val="20"/>
              </w:rPr>
              <w:t>1</w:t>
            </w:r>
          </w:p>
        </w:tc>
        <w:tc>
          <w:tcPr>
            <w:tcW w:w="711" w:type="dxa"/>
            <w:shd w:val="clear" w:color="auto" w:fill="auto"/>
            <w:noWrap/>
            <w:vAlign w:val="bottom"/>
            <w:hideMark/>
          </w:tcPr>
          <w:p w14:paraId="500FA00F" w14:textId="77777777" w:rsidR="000C773F" w:rsidRPr="008E533E" w:rsidRDefault="000C773F" w:rsidP="006A7FB8">
            <w:pPr>
              <w:jc w:val="center"/>
              <w:rPr>
                <w:color w:val="000000"/>
                <w:sz w:val="20"/>
              </w:rPr>
            </w:pPr>
          </w:p>
        </w:tc>
        <w:tc>
          <w:tcPr>
            <w:tcW w:w="1268" w:type="dxa"/>
            <w:shd w:val="clear" w:color="auto" w:fill="auto"/>
            <w:noWrap/>
            <w:vAlign w:val="bottom"/>
            <w:hideMark/>
          </w:tcPr>
          <w:p w14:paraId="027C5278" w14:textId="77777777" w:rsidR="000C773F" w:rsidRPr="008E533E" w:rsidRDefault="000C773F" w:rsidP="006A7FB8">
            <w:pPr>
              <w:jc w:val="center"/>
              <w:rPr>
                <w:color w:val="000000"/>
                <w:sz w:val="20"/>
              </w:rPr>
            </w:pPr>
            <w:r w:rsidRPr="008E533E">
              <w:rPr>
                <w:color w:val="000000"/>
                <w:sz w:val="20"/>
              </w:rPr>
              <w:t>8</w:t>
            </w:r>
          </w:p>
        </w:tc>
        <w:tc>
          <w:tcPr>
            <w:tcW w:w="711" w:type="dxa"/>
            <w:shd w:val="clear" w:color="auto" w:fill="auto"/>
            <w:noWrap/>
            <w:vAlign w:val="bottom"/>
            <w:hideMark/>
          </w:tcPr>
          <w:p w14:paraId="76747219" w14:textId="77777777" w:rsidR="000C773F" w:rsidRPr="008E533E" w:rsidRDefault="000C773F" w:rsidP="006A7FB8">
            <w:pPr>
              <w:jc w:val="center"/>
              <w:rPr>
                <w:color w:val="000000"/>
                <w:sz w:val="20"/>
              </w:rPr>
            </w:pPr>
            <w:r w:rsidRPr="008E533E">
              <w:rPr>
                <w:color w:val="000000"/>
                <w:sz w:val="20"/>
              </w:rPr>
              <w:t>1</w:t>
            </w:r>
          </w:p>
        </w:tc>
        <w:tc>
          <w:tcPr>
            <w:tcW w:w="1132" w:type="dxa"/>
            <w:shd w:val="clear" w:color="auto" w:fill="auto"/>
            <w:noWrap/>
            <w:vAlign w:val="bottom"/>
            <w:hideMark/>
          </w:tcPr>
          <w:p w14:paraId="6C4A253D" w14:textId="77777777" w:rsidR="000C773F" w:rsidRPr="008E533E" w:rsidRDefault="000C773F" w:rsidP="006A7FB8">
            <w:pPr>
              <w:jc w:val="center"/>
              <w:rPr>
                <w:color w:val="000000"/>
                <w:sz w:val="20"/>
              </w:rPr>
            </w:pPr>
            <w:r w:rsidRPr="008E533E">
              <w:rPr>
                <w:color w:val="000000"/>
                <w:sz w:val="20"/>
              </w:rPr>
              <w:t>8</w:t>
            </w:r>
          </w:p>
        </w:tc>
        <w:tc>
          <w:tcPr>
            <w:tcW w:w="711" w:type="dxa"/>
            <w:shd w:val="clear" w:color="auto" w:fill="auto"/>
            <w:noWrap/>
            <w:vAlign w:val="bottom"/>
            <w:hideMark/>
          </w:tcPr>
          <w:p w14:paraId="7383852D" w14:textId="77777777" w:rsidR="000C773F" w:rsidRPr="008E533E" w:rsidRDefault="000C773F" w:rsidP="006A7FB8">
            <w:pPr>
              <w:jc w:val="center"/>
              <w:rPr>
                <w:color w:val="000000"/>
                <w:sz w:val="20"/>
              </w:rPr>
            </w:pPr>
            <w:r w:rsidRPr="008E533E">
              <w:rPr>
                <w:color w:val="000000"/>
                <w:sz w:val="20"/>
              </w:rPr>
              <w:t>1</w:t>
            </w:r>
          </w:p>
        </w:tc>
        <w:tc>
          <w:tcPr>
            <w:tcW w:w="990" w:type="dxa"/>
            <w:shd w:val="clear" w:color="auto" w:fill="auto"/>
            <w:noWrap/>
            <w:vAlign w:val="bottom"/>
            <w:hideMark/>
          </w:tcPr>
          <w:p w14:paraId="1798FE78" w14:textId="77777777" w:rsidR="000C773F" w:rsidRPr="008E533E" w:rsidRDefault="000C773F" w:rsidP="006A7FB8">
            <w:pPr>
              <w:jc w:val="center"/>
              <w:rPr>
                <w:color w:val="000000"/>
                <w:sz w:val="20"/>
              </w:rPr>
            </w:pPr>
            <w:r w:rsidRPr="008E533E">
              <w:rPr>
                <w:color w:val="000000"/>
                <w:sz w:val="20"/>
              </w:rPr>
              <w:t>2</w:t>
            </w:r>
          </w:p>
        </w:tc>
        <w:tc>
          <w:tcPr>
            <w:tcW w:w="851" w:type="dxa"/>
            <w:shd w:val="clear" w:color="auto" w:fill="auto"/>
            <w:noWrap/>
            <w:vAlign w:val="bottom"/>
            <w:hideMark/>
          </w:tcPr>
          <w:p w14:paraId="63670374" w14:textId="77777777" w:rsidR="000C773F" w:rsidRPr="008E533E" w:rsidRDefault="000C773F" w:rsidP="006A7FB8">
            <w:pPr>
              <w:jc w:val="center"/>
              <w:rPr>
                <w:color w:val="000000"/>
                <w:sz w:val="20"/>
              </w:rPr>
            </w:pPr>
          </w:p>
        </w:tc>
        <w:tc>
          <w:tcPr>
            <w:tcW w:w="717" w:type="dxa"/>
            <w:shd w:val="clear" w:color="auto" w:fill="auto"/>
            <w:noWrap/>
            <w:vAlign w:val="bottom"/>
            <w:hideMark/>
          </w:tcPr>
          <w:p w14:paraId="01FC6C62" w14:textId="77777777" w:rsidR="000C773F" w:rsidRPr="008E533E" w:rsidRDefault="000C773F" w:rsidP="006A7FB8">
            <w:pPr>
              <w:jc w:val="center"/>
              <w:rPr>
                <w:color w:val="000000"/>
                <w:sz w:val="20"/>
              </w:rPr>
            </w:pPr>
            <w:r w:rsidRPr="008E533E">
              <w:rPr>
                <w:color w:val="000000"/>
                <w:sz w:val="20"/>
              </w:rPr>
              <w:t>6</w:t>
            </w:r>
          </w:p>
        </w:tc>
      </w:tr>
      <w:tr w:rsidR="000C773F" w:rsidRPr="008E533E" w14:paraId="0BFDAD69" w14:textId="77777777" w:rsidTr="006A7FB8">
        <w:trPr>
          <w:trHeight w:val="315"/>
          <w:jc w:val="center"/>
        </w:trPr>
        <w:tc>
          <w:tcPr>
            <w:tcW w:w="852" w:type="dxa"/>
            <w:shd w:val="clear" w:color="auto" w:fill="auto"/>
            <w:noWrap/>
            <w:vAlign w:val="bottom"/>
            <w:hideMark/>
          </w:tcPr>
          <w:p w14:paraId="05B83BE4" w14:textId="77777777" w:rsidR="000C773F" w:rsidRPr="008E533E" w:rsidRDefault="000C773F" w:rsidP="006A7FB8">
            <w:pPr>
              <w:jc w:val="center"/>
              <w:rPr>
                <w:color w:val="000000"/>
                <w:sz w:val="20"/>
              </w:rPr>
            </w:pPr>
            <w:r w:rsidRPr="008E533E">
              <w:rPr>
                <w:color w:val="000000"/>
                <w:sz w:val="20"/>
              </w:rPr>
              <w:t>73-79</w:t>
            </w:r>
          </w:p>
        </w:tc>
        <w:tc>
          <w:tcPr>
            <w:tcW w:w="711" w:type="dxa"/>
            <w:shd w:val="clear" w:color="auto" w:fill="auto"/>
            <w:noWrap/>
            <w:vAlign w:val="bottom"/>
            <w:hideMark/>
          </w:tcPr>
          <w:p w14:paraId="07DE3E3F" w14:textId="77777777" w:rsidR="000C773F" w:rsidRPr="008E533E" w:rsidRDefault="000C773F" w:rsidP="006A7FB8">
            <w:pPr>
              <w:jc w:val="center"/>
              <w:rPr>
                <w:color w:val="000000"/>
                <w:sz w:val="20"/>
              </w:rPr>
            </w:pPr>
          </w:p>
        </w:tc>
        <w:tc>
          <w:tcPr>
            <w:tcW w:w="711" w:type="dxa"/>
            <w:shd w:val="clear" w:color="auto" w:fill="auto"/>
            <w:noWrap/>
            <w:vAlign w:val="bottom"/>
            <w:hideMark/>
          </w:tcPr>
          <w:p w14:paraId="7406B500" w14:textId="77777777" w:rsidR="000C773F" w:rsidRPr="008E533E" w:rsidRDefault="000C773F" w:rsidP="006A7FB8">
            <w:pPr>
              <w:jc w:val="center"/>
              <w:rPr>
                <w:color w:val="000000"/>
                <w:sz w:val="20"/>
              </w:rPr>
            </w:pPr>
          </w:p>
        </w:tc>
        <w:tc>
          <w:tcPr>
            <w:tcW w:w="711" w:type="dxa"/>
            <w:shd w:val="clear" w:color="auto" w:fill="auto"/>
            <w:noWrap/>
            <w:vAlign w:val="bottom"/>
            <w:hideMark/>
          </w:tcPr>
          <w:p w14:paraId="405AB118" w14:textId="77777777" w:rsidR="000C773F" w:rsidRPr="008E533E" w:rsidRDefault="000C773F" w:rsidP="006A7FB8">
            <w:pPr>
              <w:jc w:val="center"/>
              <w:rPr>
                <w:color w:val="000000"/>
                <w:sz w:val="20"/>
              </w:rPr>
            </w:pPr>
          </w:p>
        </w:tc>
        <w:tc>
          <w:tcPr>
            <w:tcW w:w="1268" w:type="dxa"/>
            <w:shd w:val="clear" w:color="auto" w:fill="auto"/>
            <w:noWrap/>
            <w:vAlign w:val="bottom"/>
            <w:hideMark/>
          </w:tcPr>
          <w:p w14:paraId="7248B55D" w14:textId="77777777" w:rsidR="000C773F" w:rsidRPr="008E533E" w:rsidRDefault="000C773F" w:rsidP="006A7FB8">
            <w:pPr>
              <w:jc w:val="center"/>
              <w:rPr>
                <w:color w:val="000000"/>
                <w:sz w:val="20"/>
              </w:rPr>
            </w:pPr>
            <w:r w:rsidRPr="008E533E">
              <w:rPr>
                <w:color w:val="000000"/>
                <w:sz w:val="20"/>
              </w:rPr>
              <w:t>7</w:t>
            </w:r>
          </w:p>
        </w:tc>
        <w:tc>
          <w:tcPr>
            <w:tcW w:w="711" w:type="dxa"/>
            <w:shd w:val="clear" w:color="auto" w:fill="auto"/>
            <w:noWrap/>
            <w:vAlign w:val="bottom"/>
            <w:hideMark/>
          </w:tcPr>
          <w:p w14:paraId="6A62B435" w14:textId="77777777" w:rsidR="000C773F" w:rsidRPr="008E533E" w:rsidRDefault="000C773F" w:rsidP="006A7FB8">
            <w:pPr>
              <w:jc w:val="center"/>
              <w:rPr>
                <w:color w:val="000000"/>
                <w:sz w:val="20"/>
              </w:rPr>
            </w:pPr>
          </w:p>
        </w:tc>
        <w:tc>
          <w:tcPr>
            <w:tcW w:w="1132" w:type="dxa"/>
            <w:shd w:val="clear" w:color="auto" w:fill="auto"/>
            <w:noWrap/>
            <w:vAlign w:val="bottom"/>
            <w:hideMark/>
          </w:tcPr>
          <w:p w14:paraId="67A8462B" w14:textId="77777777" w:rsidR="000C773F" w:rsidRPr="008E533E" w:rsidRDefault="000C773F" w:rsidP="006A7FB8">
            <w:pPr>
              <w:jc w:val="center"/>
              <w:rPr>
                <w:color w:val="000000"/>
                <w:sz w:val="20"/>
              </w:rPr>
            </w:pPr>
            <w:r w:rsidRPr="008E533E">
              <w:rPr>
                <w:color w:val="000000"/>
                <w:sz w:val="20"/>
              </w:rPr>
              <w:t>4</w:t>
            </w:r>
          </w:p>
        </w:tc>
        <w:tc>
          <w:tcPr>
            <w:tcW w:w="711" w:type="dxa"/>
            <w:shd w:val="clear" w:color="auto" w:fill="auto"/>
            <w:noWrap/>
            <w:vAlign w:val="bottom"/>
            <w:hideMark/>
          </w:tcPr>
          <w:p w14:paraId="3D98D58F" w14:textId="77777777" w:rsidR="000C773F" w:rsidRPr="008E533E" w:rsidRDefault="000C773F" w:rsidP="006A7FB8">
            <w:pPr>
              <w:jc w:val="center"/>
              <w:rPr>
                <w:color w:val="000000"/>
                <w:sz w:val="20"/>
              </w:rPr>
            </w:pPr>
            <w:r w:rsidRPr="008E533E">
              <w:rPr>
                <w:color w:val="000000"/>
                <w:sz w:val="20"/>
              </w:rPr>
              <w:t>1</w:t>
            </w:r>
          </w:p>
        </w:tc>
        <w:tc>
          <w:tcPr>
            <w:tcW w:w="990" w:type="dxa"/>
            <w:shd w:val="clear" w:color="auto" w:fill="auto"/>
            <w:noWrap/>
            <w:vAlign w:val="bottom"/>
            <w:hideMark/>
          </w:tcPr>
          <w:p w14:paraId="2B45A50B" w14:textId="77777777" w:rsidR="000C773F" w:rsidRPr="008E533E" w:rsidRDefault="000C773F" w:rsidP="006A7FB8">
            <w:pPr>
              <w:jc w:val="center"/>
              <w:rPr>
                <w:color w:val="000000"/>
                <w:sz w:val="20"/>
              </w:rPr>
            </w:pPr>
            <w:r w:rsidRPr="008E533E">
              <w:rPr>
                <w:color w:val="000000"/>
                <w:sz w:val="20"/>
              </w:rPr>
              <w:t>3</w:t>
            </w:r>
          </w:p>
        </w:tc>
        <w:tc>
          <w:tcPr>
            <w:tcW w:w="851" w:type="dxa"/>
            <w:shd w:val="clear" w:color="auto" w:fill="auto"/>
            <w:noWrap/>
            <w:vAlign w:val="bottom"/>
            <w:hideMark/>
          </w:tcPr>
          <w:p w14:paraId="29D96586" w14:textId="77777777" w:rsidR="000C773F" w:rsidRPr="008E533E" w:rsidRDefault="000C773F" w:rsidP="006A7FB8">
            <w:pPr>
              <w:jc w:val="center"/>
              <w:rPr>
                <w:color w:val="000000"/>
                <w:sz w:val="20"/>
              </w:rPr>
            </w:pPr>
          </w:p>
        </w:tc>
        <w:tc>
          <w:tcPr>
            <w:tcW w:w="717" w:type="dxa"/>
            <w:shd w:val="clear" w:color="auto" w:fill="auto"/>
            <w:noWrap/>
            <w:vAlign w:val="bottom"/>
            <w:hideMark/>
          </w:tcPr>
          <w:p w14:paraId="141886F2" w14:textId="77777777" w:rsidR="000C773F" w:rsidRPr="008E533E" w:rsidRDefault="000C773F" w:rsidP="006A7FB8">
            <w:pPr>
              <w:jc w:val="center"/>
              <w:rPr>
                <w:color w:val="000000"/>
                <w:sz w:val="20"/>
              </w:rPr>
            </w:pPr>
            <w:r w:rsidRPr="008E533E">
              <w:rPr>
                <w:color w:val="000000"/>
                <w:sz w:val="20"/>
              </w:rPr>
              <w:t>7</w:t>
            </w:r>
          </w:p>
        </w:tc>
      </w:tr>
      <w:tr w:rsidR="000C773F" w:rsidRPr="008E533E" w14:paraId="7959FA58" w14:textId="77777777" w:rsidTr="006A7FB8">
        <w:trPr>
          <w:trHeight w:val="315"/>
          <w:jc w:val="center"/>
        </w:trPr>
        <w:tc>
          <w:tcPr>
            <w:tcW w:w="852" w:type="dxa"/>
            <w:shd w:val="clear" w:color="auto" w:fill="auto"/>
            <w:noWrap/>
            <w:vAlign w:val="bottom"/>
            <w:hideMark/>
          </w:tcPr>
          <w:p w14:paraId="1DF2512A" w14:textId="77777777" w:rsidR="000C773F" w:rsidRPr="008E533E" w:rsidRDefault="000C773F" w:rsidP="006A7FB8">
            <w:pPr>
              <w:jc w:val="center"/>
              <w:rPr>
                <w:color w:val="000000"/>
                <w:sz w:val="20"/>
              </w:rPr>
            </w:pPr>
            <w:r w:rsidRPr="008E533E">
              <w:rPr>
                <w:color w:val="000000"/>
                <w:sz w:val="20"/>
              </w:rPr>
              <w:t>80-86</w:t>
            </w:r>
          </w:p>
        </w:tc>
        <w:tc>
          <w:tcPr>
            <w:tcW w:w="711" w:type="dxa"/>
            <w:shd w:val="clear" w:color="auto" w:fill="auto"/>
            <w:noWrap/>
            <w:vAlign w:val="bottom"/>
            <w:hideMark/>
          </w:tcPr>
          <w:p w14:paraId="74207EB0" w14:textId="77777777" w:rsidR="000C773F" w:rsidRPr="008E533E" w:rsidRDefault="000C773F" w:rsidP="006A7FB8">
            <w:pPr>
              <w:jc w:val="center"/>
              <w:rPr>
                <w:color w:val="000000"/>
                <w:sz w:val="20"/>
              </w:rPr>
            </w:pPr>
          </w:p>
        </w:tc>
        <w:tc>
          <w:tcPr>
            <w:tcW w:w="711" w:type="dxa"/>
            <w:shd w:val="clear" w:color="auto" w:fill="auto"/>
            <w:noWrap/>
            <w:vAlign w:val="bottom"/>
            <w:hideMark/>
          </w:tcPr>
          <w:p w14:paraId="1DA91C40" w14:textId="77777777" w:rsidR="000C773F" w:rsidRPr="008E533E" w:rsidRDefault="000C773F" w:rsidP="006A7FB8">
            <w:pPr>
              <w:jc w:val="center"/>
              <w:rPr>
                <w:color w:val="000000"/>
                <w:sz w:val="20"/>
              </w:rPr>
            </w:pPr>
          </w:p>
        </w:tc>
        <w:tc>
          <w:tcPr>
            <w:tcW w:w="711" w:type="dxa"/>
            <w:shd w:val="clear" w:color="auto" w:fill="auto"/>
            <w:noWrap/>
            <w:vAlign w:val="bottom"/>
            <w:hideMark/>
          </w:tcPr>
          <w:p w14:paraId="7BAD95E5" w14:textId="77777777" w:rsidR="000C773F" w:rsidRPr="008E533E" w:rsidRDefault="000C773F" w:rsidP="006A7FB8">
            <w:pPr>
              <w:jc w:val="center"/>
              <w:rPr>
                <w:color w:val="000000"/>
                <w:sz w:val="20"/>
              </w:rPr>
            </w:pPr>
          </w:p>
        </w:tc>
        <w:tc>
          <w:tcPr>
            <w:tcW w:w="1268" w:type="dxa"/>
            <w:shd w:val="clear" w:color="auto" w:fill="auto"/>
            <w:noWrap/>
            <w:vAlign w:val="bottom"/>
            <w:hideMark/>
          </w:tcPr>
          <w:p w14:paraId="4D5C5971" w14:textId="77777777" w:rsidR="000C773F" w:rsidRPr="008E533E" w:rsidRDefault="000C773F" w:rsidP="006A7FB8">
            <w:pPr>
              <w:jc w:val="center"/>
              <w:rPr>
                <w:color w:val="000000"/>
                <w:sz w:val="20"/>
              </w:rPr>
            </w:pPr>
            <w:r w:rsidRPr="008E533E">
              <w:rPr>
                <w:color w:val="000000"/>
                <w:sz w:val="20"/>
              </w:rPr>
              <w:t>8</w:t>
            </w:r>
          </w:p>
        </w:tc>
        <w:tc>
          <w:tcPr>
            <w:tcW w:w="711" w:type="dxa"/>
            <w:shd w:val="clear" w:color="auto" w:fill="auto"/>
            <w:noWrap/>
            <w:vAlign w:val="bottom"/>
            <w:hideMark/>
          </w:tcPr>
          <w:p w14:paraId="6AE02994" w14:textId="77777777" w:rsidR="000C773F" w:rsidRPr="008E533E" w:rsidRDefault="000C773F" w:rsidP="006A7FB8">
            <w:pPr>
              <w:jc w:val="center"/>
              <w:rPr>
                <w:color w:val="000000"/>
                <w:sz w:val="20"/>
              </w:rPr>
            </w:pPr>
          </w:p>
        </w:tc>
        <w:tc>
          <w:tcPr>
            <w:tcW w:w="1132" w:type="dxa"/>
            <w:shd w:val="clear" w:color="auto" w:fill="auto"/>
            <w:noWrap/>
            <w:vAlign w:val="bottom"/>
            <w:hideMark/>
          </w:tcPr>
          <w:p w14:paraId="34A7F153" w14:textId="77777777" w:rsidR="000C773F" w:rsidRPr="008E533E" w:rsidRDefault="000C773F" w:rsidP="006A7FB8">
            <w:pPr>
              <w:jc w:val="center"/>
              <w:rPr>
                <w:color w:val="000000"/>
                <w:sz w:val="20"/>
              </w:rPr>
            </w:pPr>
            <w:r w:rsidRPr="008E533E">
              <w:rPr>
                <w:color w:val="000000"/>
                <w:sz w:val="20"/>
              </w:rPr>
              <w:t>8</w:t>
            </w:r>
          </w:p>
        </w:tc>
        <w:tc>
          <w:tcPr>
            <w:tcW w:w="711" w:type="dxa"/>
            <w:shd w:val="clear" w:color="auto" w:fill="auto"/>
            <w:noWrap/>
            <w:vAlign w:val="bottom"/>
            <w:hideMark/>
          </w:tcPr>
          <w:p w14:paraId="29E1DFFC" w14:textId="77777777" w:rsidR="000C773F" w:rsidRPr="008E533E" w:rsidRDefault="000C773F" w:rsidP="006A7FB8">
            <w:pPr>
              <w:jc w:val="center"/>
              <w:rPr>
                <w:color w:val="000000"/>
                <w:sz w:val="20"/>
              </w:rPr>
            </w:pPr>
          </w:p>
        </w:tc>
        <w:tc>
          <w:tcPr>
            <w:tcW w:w="990" w:type="dxa"/>
            <w:shd w:val="clear" w:color="auto" w:fill="auto"/>
            <w:noWrap/>
            <w:vAlign w:val="bottom"/>
            <w:hideMark/>
          </w:tcPr>
          <w:p w14:paraId="595A906D" w14:textId="77777777" w:rsidR="000C773F" w:rsidRPr="008E533E" w:rsidRDefault="000C773F" w:rsidP="006A7FB8">
            <w:pPr>
              <w:jc w:val="center"/>
              <w:rPr>
                <w:color w:val="000000"/>
                <w:sz w:val="20"/>
              </w:rPr>
            </w:pPr>
            <w:r w:rsidRPr="008E533E">
              <w:rPr>
                <w:color w:val="000000"/>
                <w:sz w:val="20"/>
              </w:rPr>
              <w:t>4</w:t>
            </w:r>
          </w:p>
        </w:tc>
        <w:tc>
          <w:tcPr>
            <w:tcW w:w="851" w:type="dxa"/>
            <w:shd w:val="clear" w:color="auto" w:fill="auto"/>
            <w:noWrap/>
            <w:vAlign w:val="bottom"/>
            <w:hideMark/>
          </w:tcPr>
          <w:p w14:paraId="02638330" w14:textId="77777777" w:rsidR="000C773F" w:rsidRPr="008E533E" w:rsidRDefault="000C773F" w:rsidP="006A7FB8">
            <w:pPr>
              <w:jc w:val="center"/>
              <w:rPr>
                <w:color w:val="000000"/>
                <w:sz w:val="20"/>
              </w:rPr>
            </w:pPr>
          </w:p>
        </w:tc>
        <w:tc>
          <w:tcPr>
            <w:tcW w:w="717" w:type="dxa"/>
            <w:shd w:val="clear" w:color="auto" w:fill="auto"/>
            <w:noWrap/>
            <w:vAlign w:val="bottom"/>
            <w:hideMark/>
          </w:tcPr>
          <w:p w14:paraId="3EAC76E5" w14:textId="77777777" w:rsidR="000C773F" w:rsidRPr="008E533E" w:rsidRDefault="000C773F" w:rsidP="006A7FB8">
            <w:pPr>
              <w:jc w:val="center"/>
              <w:rPr>
                <w:color w:val="000000"/>
                <w:sz w:val="20"/>
              </w:rPr>
            </w:pPr>
            <w:r w:rsidRPr="008E533E">
              <w:rPr>
                <w:color w:val="000000"/>
                <w:sz w:val="20"/>
              </w:rPr>
              <w:t>7</w:t>
            </w:r>
          </w:p>
        </w:tc>
      </w:tr>
      <w:tr w:rsidR="000C773F" w:rsidRPr="008E533E" w14:paraId="34568FD1" w14:textId="77777777" w:rsidTr="006A7FB8">
        <w:trPr>
          <w:trHeight w:val="315"/>
          <w:jc w:val="center"/>
        </w:trPr>
        <w:tc>
          <w:tcPr>
            <w:tcW w:w="852" w:type="dxa"/>
            <w:shd w:val="clear" w:color="auto" w:fill="auto"/>
            <w:noWrap/>
            <w:vAlign w:val="bottom"/>
            <w:hideMark/>
          </w:tcPr>
          <w:p w14:paraId="0BE5F9EF" w14:textId="77777777" w:rsidR="000C773F" w:rsidRPr="008E533E" w:rsidRDefault="000C773F" w:rsidP="006A7FB8">
            <w:pPr>
              <w:jc w:val="center"/>
              <w:rPr>
                <w:color w:val="000000"/>
                <w:sz w:val="20"/>
              </w:rPr>
            </w:pPr>
            <w:r w:rsidRPr="008E533E">
              <w:rPr>
                <w:color w:val="000000"/>
                <w:sz w:val="20"/>
              </w:rPr>
              <w:t>87-93</w:t>
            </w:r>
          </w:p>
        </w:tc>
        <w:tc>
          <w:tcPr>
            <w:tcW w:w="711" w:type="dxa"/>
            <w:shd w:val="clear" w:color="auto" w:fill="auto"/>
            <w:noWrap/>
            <w:vAlign w:val="bottom"/>
            <w:hideMark/>
          </w:tcPr>
          <w:p w14:paraId="10B1F1F6" w14:textId="77777777" w:rsidR="000C773F" w:rsidRPr="008E533E" w:rsidRDefault="000C773F" w:rsidP="006A7FB8">
            <w:pPr>
              <w:jc w:val="center"/>
              <w:rPr>
                <w:color w:val="000000"/>
                <w:sz w:val="20"/>
              </w:rPr>
            </w:pPr>
          </w:p>
        </w:tc>
        <w:tc>
          <w:tcPr>
            <w:tcW w:w="711" w:type="dxa"/>
            <w:shd w:val="clear" w:color="auto" w:fill="auto"/>
            <w:noWrap/>
            <w:vAlign w:val="bottom"/>
            <w:hideMark/>
          </w:tcPr>
          <w:p w14:paraId="159C1D52" w14:textId="77777777" w:rsidR="000C773F" w:rsidRPr="008E533E" w:rsidRDefault="000C773F" w:rsidP="006A7FB8">
            <w:pPr>
              <w:jc w:val="center"/>
              <w:rPr>
                <w:color w:val="000000"/>
                <w:sz w:val="20"/>
              </w:rPr>
            </w:pPr>
          </w:p>
        </w:tc>
        <w:tc>
          <w:tcPr>
            <w:tcW w:w="711" w:type="dxa"/>
            <w:shd w:val="clear" w:color="auto" w:fill="auto"/>
            <w:noWrap/>
            <w:vAlign w:val="bottom"/>
            <w:hideMark/>
          </w:tcPr>
          <w:p w14:paraId="211D9A0C" w14:textId="77777777" w:rsidR="000C773F" w:rsidRPr="008E533E" w:rsidRDefault="000C773F" w:rsidP="006A7FB8">
            <w:pPr>
              <w:jc w:val="center"/>
              <w:rPr>
                <w:color w:val="000000"/>
                <w:sz w:val="20"/>
              </w:rPr>
            </w:pPr>
          </w:p>
        </w:tc>
        <w:tc>
          <w:tcPr>
            <w:tcW w:w="1268" w:type="dxa"/>
            <w:shd w:val="clear" w:color="auto" w:fill="auto"/>
            <w:noWrap/>
            <w:vAlign w:val="bottom"/>
            <w:hideMark/>
          </w:tcPr>
          <w:p w14:paraId="07AB8E3D" w14:textId="77777777" w:rsidR="000C773F" w:rsidRPr="008E533E" w:rsidRDefault="000C773F" w:rsidP="006A7FB8">
            <w:pPr>
              <w:jc w:val="center"/>
              <w:rPr>
                <w:color w:val="000000"/>
                <w:sz w:val="20"/>
              </w:rPr>
            </w:pPr>
          </w:p>
        </w:tc>
        <w:tc>
          <w:tcPr>
            <w:tcW w:w="711" w:type="dxa"/>
            <w:shd w:val="clear" w:color="auto" w:fill="auto"/>
            <w:noWrap/>
            <w:vAlign w:val="bottom"/>
            <w:hideMark/>
          </w:tcPr>
          <w:p w14:paraId="5B7C5F66" w14:textId="77777777" w:rsidR="000C773F" w:rsidRPr="008E533E" w:rsidRDefault="000C773F" w:rsidP="006A7FB8">
            <w:pPr>
              <w:jc w:val="center"/>
              <w:rPr>
                <w:color w:val="000000"/>
                <w:sz w:val="20"/>
              </w:rPr>
            </w:pPr>
          </w:p>
        </w:tc>
        <w:tc>
          <w:tcPr>
            <w:tcW w:w="1132" w:type="dxa"/>
            <w:shd w:val="clear" w:color="auto" w:fill="auto"/>
            <w:noWrap/>
            <w:vAlign w:val="bottom"/>
            <w:hideMark/>
          </w:tcPr>
          <w:p w14:paraId="4D64B075" w14:textId="77777777" w:rsidR="000C773F" w:rsidRPr="008E533E" w:rsidRDefault="000C773F" w:rsidP="006A7FB8">
            <w:pPr>
              <w:jc w:val="center"/>
              <w:rPr>
                <w:color w:val="000000"/>
                <w:sz w:val="20"/>
              </w:rPr>
            </w:pPr>
          </w:p>
        </w:tc>
        <w:tc>
          <w:tcPr>
            <w:tcW w:w="711" w:type="dxa"/>
            <w:shd w:val="clear" w:color="auto" w:fill="auto"/>
            <w:noWrap/>
            <w:vAlign w:val="bottom"/>
            <w:hideMark/>
          </w:tcPr>
          <w:p w14:paraId="2AD261A1" w14:textId="77777777" w:rsidR="000C773F" w:rsidRPr="008E533E" w:rsidRDefault="000C773F" w:rsidP="006A7FB8">
            <w:pPr>
              <w:jc w:val="center"/>
              <w:rPr>
                <w:color w:val="000000"/>
                <w:sz w:val="20"/>
              </w:rPr>
            </w:pPr>
          </w:p>
        </w:tc>
        <w:tc>
          <w:tcPr>
            <w:tcW w:w="990" w:type="dxa"/>
            <w:shd w:val="clear" w:color="auto" w:fill="auto"/>
            <w:noWrap/>
            <w:vAlign w:val="bottom"/>
            <w:hideMark/>
          </w:tcPr>
          <w:p w14:paraId="63F83142" w14:textId="77777777" w:rsidR="000C773F" w:rsidRPr="008E533E" w:rsidRDefault="000C773F" w:rsidP="006A7FB8">
            <w:pPr>
              <w:jc w:val="center"/>
              <w:rPr>
                <w:color w:val="000000"/>
                <w:sz w:val="20"/>
              </w:rPr>
            </w:pPr>
            <w:r w:rsidRPr="008E533E">
              <w:rPr>
                <w:color w:val="000000"/>
                <w:sz w:val="20"/>
              </w:rPr>
              <w:t>1</w:t>
            </w:r>
          </w:p>
        </w:tc>
        <w:tc>
          <w:tcPr>
            <w:tcW w:w="851" w:type="dxa"/>
            <w:shd w:val="clear" w:color="auto" w:fill="auto"/>
            <w:noWrap/>
            <w:vAlign w:val="bottom"/>
            <w:hideMark/>
          </w:tcPr>
          <w:p w14:paraId="43868DAA" w14:textId="77777777" w:rsidR="000C773F" w:rsidRPr="008E533E" w:rsidRDefault="000C773F" w:rsidP="006A7FB8">
            <w:pPr>
              <w:jc w:val="center"/>
              <w:rPr>
                <w:color w:val="000000"/>
                <w:sz w:val="20"/>
              </w:rPr>
            </w:pPr>
          </w:p>
        </w:tc>
        <w:tc>
          <w:tcPr>
            <w:tcW w:w="717" w:type="dxa"/>
            <w:shd w:val="clear" w:color="auto" w:fill="auto"/>
            <w:noWrap/>
            <w:vAlign w:val="bottom"/>
            <w:hideMark/>
          </w:tcPr>
          <w:p w14:paraId="1BF580B0" w14:textId="77777777" w:rsidR="000C773F" w:rsidRPr="008E533E" w:rsidRDefault="000C773F" w:rsidP="006A7FB8">
            <w:pPr>
              <w:jc w:val="center"/>
              <w:rPr>
                <w:color w:val="000000"/>
                <w:sz w:val="20"/>
              </w:rPr>
            </w:pPr>
            <w:r w:rsidRPr="008E533E">
              <w:rPr>
                <w:color w:val="000000"/>
                <w:sz w:val="20"/>
              </w:rPr>
              <w:t>3</w:t>
            </w:r>
          </w:p>
        </w:tc>
      </w:tr>
      <w:tr w:rsidR="000C773F" w:rsidRPr="008E533E" w14:paraId="2C823C43" w14:textId="77777777" w:rsidTr="006A7FB8">
        <w:trPr>
          <w:trHeight w:val="315"/>
          <w:jc w:val="center"/>
        </w:trPr>
        <w:tc>
          <w:tcPr>
            <w:tcW w:w="852" w:type="dxa"/>
            <w:shd w:val="clear" w:color="auto" w:fill="auto"/>
            <w:noWrap/>
            <w:vAlign w:val="bottom"/>
            <w:hideMark/>
          </w:tcPr>
          <w:p w14:paraId="77D82162" w14:textId="77777777" w:rsidR="000C773F" w:rsidRPr="008E533E" w:rsidRDefault="000C773F" w:rsidP="006A7FB8">
            <w:pPr>
              <w:jc w:val="center"/>
              <w:rPr>
                <w:color w:val="000000"/>
                <w:sz w:val="20"/>
              </w:rPr>
            </w:pPr>
            <w:r w:rsidRPr="008E533E">
              <w:rPr>
                <w:color w:val="000000"/>
                <w:sz w:val="20"/>
              </w:rPr>
              <w:t>94-100</w:t>
            </w:r>
          </w:p>
        </w:tc>
        <w:tc>
          <w:tcPr>
            <w:tcW w:w="711" w:type="dxa"/>
            <w:shd w:val="clear" w:color="auto" w:fill="auto"/>
            <w:noWrap/>
            <w:vAlign w:val="bottom"/>
            <w:hideMark/>
          </w:tcPr>
          <w:p w14:paraId="3985B259" w14:textId="77777777" w:rsidR="000C773F" w:rsidRPr="008E533E" w:rsidRDefault="000C773F" w:rsidP="006A7FB8">
            <w:pPr>
              <w:jc w:val="center"/>
              <w:rPr>
                <w:color w:val="000000"/>
                <w:sz w:val="20"/>
              </w:rPr>
            </w:pPr>
          </w:p>
        </w:tc>
        <w:tc>
          <w:tcPr>
            <w:tcW w:w="711" w:type="dxa"/>
            <w:shd w:val="clear" w:color="auto" w:fill="auto"/>
            <w:noWrap/>
            <w:vAlign w:val="bottom"/>
            <w:hideMark/>
          </w:tcPr>
          <w:p w14:paraId="5917E303" w14:textId="77777777" w:rsidR="000C773F" w:rsidRPr="008E533E" w:rsidRDefault="000C773F" w:rsidP="006A7FB8">
            <w:pPr>
              <w:jc w:val="center"/>
              <w:rPr>
                <w:color w:val="000000"/>
                <w:sz w:val="20"/>
              </w:rPr>
            </w:pPr>
          </w:p>
        </w:tc>
        <w:tc>
          <w:tcPr>
            <w:tcW w:w="711" w:type="dxa"/>
            <w:shd w:val="clear" w:color="auto" w:fill="auto"/>
            <w:noWrap/>
            <w:vAlign w:val="bottom"/>
            <w:hideMark/>
          </w:tcPr>
          <w:p w14:paraId="046CCC66" w14:textId="77777777" w:rsidR="000C773F" w:rsidRPr="008E533E" w:rsidRDefault="000C773F" w:rsidP="006A7FB8">
            <w:pPr>
              <w:jc w:val="center"/>
              <w:rPr>
                <w:color w:val="000000"/>
                <w:sz w:val="20"/>
              </w:rPr>
            </w:pPr>
          </w:p>
        </w:tc>
        <w:tc>
          <w:tcPr>
            <w:tcW w:w="1268" w:type="dxa"/>
            <w:shd w:val="clear" w:color="auto" w:fill="auto"/>
            <w:noWrap/>
            <w:vAlign w:val="bottom"/>
            <w:hideMark/>
          </w:tcPr>
          <w:p w14:paraId="5CEA2484" w14:textId="77777777" w:rsidR="000C773F" w:rsidRPr="008E533E" w:rsidRDefault="000C773F" w:rsidP="006A7FB8">
            <w:pPr>
              <w:jc w:val="center"/>
              <w:rPr>
                <w:color w:val="000000"/>
                <w:sz w:val="20"/>
              </w:rPr>
            </w:pPr>
          </w:p>
        </w:tc>
        <w:tc>
          <w:tcPr>
            <w:tcW w:w="711" w:type="dxa"/>
            <w:shd w:val="clear" w:color="auto" w:fill="auto"/>
            <w:noWrap/>
            <w:vAlign w:val="bottom"/>
            <w:hideMark/>
          </w:tcPr>
          <w:p w14:paraId="1D87D663" w14:textId="77777777" w:rsidR="000C773F" w:rsidRPr="008E533E" w:rsidRDefault="000C773F" w:rsidP="006A7FB8">
            <w:pPr>
              <w:jc w:val="center"/>
              <w:rPr>
                <w:color w:val="000000"/>
                <w:sz w:val="20"/>
              </w:rPr>
            </w:pPr>
          </w:p>
        </w:tc>
        <w:tc>
          <w:tcPr>
            <w:tcW w:w="1132" w:type="dxa"/>
            <w:shd w:val="clear" w:color="auto" w:fill="auto"/>
            <w:noWrap/>
            <w:vAlign w:val="bottom"/>
            <w:hideMark/>
          </w:tcPr>
          <w:p w14:paraId="7F386628" w14:textId="77777777" w:rsidR="000C773F" w:rsidRPr="008E533E" w:rsidRDefault="000C773F" w:rsidP="006A7FB8">
            <w:pPr>
              <w:jc w:val="center"/>
              <w:rPr>
                <w:color w:val="000000"/>
                <w:sz w:val="20"/>
              </w:rPr>
            </w:pPr>
          </w:p>
        </w:tc>
        <w:tc>
          <w:tcPr>
            <w:tcW w:w="711" w:type="dxa"/>
            <w:shd w:val="clear" w:color="auto" w:fill="auto"/>
            <w:noWrap/>
            <w:vAlign w:val="bottom"/>
            <w:hideMark/>
          </w:tcPr>
          <w:p w14:paraId="31B416B3" w14:textId="77777777" w:rsidR="000C773F" w:rsidRPr="008E533E" w:rsidRDefault="000C773F" w:rsidP="006A7FB8">
            <w:pPr>
              <w:jc w:val="center"/>
              <w:rPr>
                <w:color w:val="000000"/>
                <w:sz w:val="20"/>
              </w:rPr>
            </w:pPr>
          </w:p>
        </w:tc>
        <w:tc>
          <w:tcPr>
            <w:tcW w:w="990" w:type="dxa"/>
            <w:shd w:val="clear" w:color="auto" w:fill="auto"/>
            <w:noWrap/>
            <w:vAlign w:val="bottom"/>
            <w:hideMark/>
          </w:tcPr>
          <w:p w14:paraId="64D7A8C4" w14:textId="77777777" w:rsidR="000C773F" w:rsidRPr="008E533E" w:rsidRDefault="000C773F" w:rsidP="006A7FB8">
            <w:pPr>
              <w:jc w:val="center"/>
              <w:rPr>
                <w:color w:val="000000"/>
                <w:sz w:val="20"/>
              </w:rPr>
            </w:pPr>
            <w:r w:rsidRPr="008E533E">
              <w:rPr>
                <w:color w:val="000000"/>
                <w:sz w:val="20"/>
              </w:rPr>
              <w:t>6</w:t>
            </w:r>
          </w:p>
        </w:tc>
        <w:tc>
          <w:tcPr>
            <w:tcW w:w="851" w:type="dxa"/>
            <w:shd w:val="clear" w:color="auto" w:fill="auto"/>
            <w:noWrap/>
            <w:vAlign w:val="bottom"/>
            <w:hideMark/>
          </w:tcPr>
          <w:p w14:paraId="40725BF1" w14:textId="77777777" w:rsidR="000C773F" w:rsidRPr="008E533E" w:rsidRDefault="000C773F" w:rsidP="006A7FB8">
            <w:pPr>
              <w:jc w:val="center"/>
              <w:rPr>
                <w:color w:val="000000"/>
                <w:sz w:val="20"/>
              </w:rPr>
            </w:pPr>
          </w:p>
        </w:tc>
        <w:tc>
          <w:tcPr>
            <w:tcW w:w="717" w:type="dxa"/>
            <w:shd w:val="clear" w:color="auto" w:fill="auto"/>
            <w:noWrap/>
            <w:vAlign w:val="bottom"/>
            <w:hideMark/>
          </w:tcPr>
          <w:p w14:paraId="7E3E063D" w14:textId="77777777" w:rsidR="000C773F" w:rsidRPr="008E533E" w:rsidRDefault="000C773F" w:rsidP="006A7FB8">
            <w:pPr>
              <w:jc w:val="center"/>
              <w:rPr>
                <w:color w:val="000000"/>
                <w:sz w:val="20"/>
              </w:rPr>
            </w:pPr>
          </w:p>
        </w:tc>
      </w:tr>
      <w:tr w:rsidR="000C773F" w:rsidRPr="008E533E" w14:paraId="7AE5F4DA" w14:textId="77777777" w:rsidTr="006A7FB8">
        <w:trPr>
          <w:trHeight w:val="315"/>
          <w:jc w:val="center"/>
        </w:trPr>
        <w:tc>
          <w:tcPr>
            <w:tcW w:w="852" w:type="dxa"/>
            <w:shd w:val="clear" w:color="auto" w:fill="auto"/>
            <w:noWrap/>
            <w:vAlign w:val="bottom"/>
            <w:hideMark/>
          </w:tcPr>
          <w:p w14:paraId="1B4E919C" w14:textId="2F94A7C9" w:rsidR="000C773F" w:rsidRPr="008E533E" w:rsidRDefault="00C67761" w:rsidP="006A7FB8">
            <w:pPr>
              <w:rPr>
                <w:color w:val="000000"/>
                <w:sz w:val="20"/>
              </w:rPr>
            </w:pPr>
            <w:r w:rsidRPr="008E533E">
              <w:rPr>
                <w:color w:val="000000"/>
                <w:sz w:val="20"/>
              </w:rPr>
              <w:t>Number</w:t>
            </w:r>
          </w:p>
        </w:tc>
        <w:tc>
          <w:tcPr>
            <w:tcW w:w="711" w:type="dxa"/>
            <w:shd w:val="clear" w:color="auto" w:fill="auto"/>
            <w:noWrap/>
            <w:vAlign w:val="bottom"/>
            <w:hideMark/>
          </w:tcPr>
          <w:p w14:paraId="3034DB26" w14:textId="77777777" w:rsidR="000C773F" w:rsidRPr="008E533E" w:rsidRDefault="000C773F" w:rsidP="006A7FB8">
            <w:pPr>
              <w:jc w:val="right"/>
              <w:rPr>
                <w:color w:val="000000"/>
                <w:sz w:val="20"/>
              </w:rPr>
            </w:pPr>
            <w:r w:rsidRPr="008E533E">
              <w:rPr>
                <w:color w:val="000000"/>
                <w:sz w:val="20"/>
              </w:rPr>
              <w:t>36</w:t>
            </w:r>
          </w:p>
        </w:tc>
        <w:tc>
          <w:tcPr>
            <w:tcW w:w="711" w:type="dxa"/>
            <w:shd w:val="clear" w:color="auto" w:fill="auto"/>
            <w:noWrap/>
            <w:vAlign w:val="bottom"/>
            <w:hideMark/>
          </w:tcPr>
          <w:p w14:paraId="76C81399" w14:textId="77777777" w:rsidR="000C773F" w:rsidRPr="008E533E" w:rsidRDefault="000C773F" w:rsidP="006A7FB8">
            <w:pPr>
              <w:jc w:val="right"/>
              <w:rPr>
                <w:color w:val="000000"/>
                <w:sz w:val="20"/>
              </w:rPr>
            </w:pPr>
            <w:r w:rsidRPr="008E533E">
              <w:rPr>
                <w:color w:val="000000"/>
                <w:sz w:val="20"/>
              </w:rPr>
              <w:t>36</w:t>
            </w:r>
          </w:p>
        </w:tc>
        <w:tc>
          <w:tcPr>
            <w:tcW w:w="711" w:type="dxa"/>
            <w:shd w:val="clear" w:color="auto" w:fill="auto"/>
            <w:noWrap/>
            <w:vAlign w:val="bottom"/>
            <w:hideMark/>
          </w:tcPr>
          <w:p w14:paraId="74A4C9C4" w14:textId="77777777" w:rsidR="000C773F" w:rsidRPr="008E533E" w:rsidRDefault="000C773F" w:rsidP="006A7FB8">
            <w:pPr>
              <w:jc w:val="right"/>
              <w:rPr>
                <w:color w:val="000000"/>
                <w:sz w:val="20"/>
              </w:rPr>
            </w:pPr>
            <w:r w:rsidRPr="008E533E">
              <w:rPr>
                <w:color w:val="000000"/>
                <w:sz w:val="20"/>
              </w:rPr>
              <w:t>39</w:t>
            </w:r>
          </w:p>
        </w:tc>
        <w:tc>
          <w:tcPr>
            <w:tcW w:w="1268" w:type="dxa"/>
            <w:shd w:val="clear" w:color="auto" w:fill="auto"/>
            <w:noWrap/>
            <w:vAlign w:val="bottom"/>
            <w:hideMark/>
          </w:tcPr>
          <w:p w14:paraId="70DD67B3" w14:textId="77777777" w:rsidR="000C773F" w:rsidRPr="008E533E" w:rsidRDefault="000C773F" w:rsidP="006A7FB8">
            <w:pPr>
              <w:jc w:val="right"/>
              <w:rPr>
                <w:color w:val="000000"/>
                <w:sz w:val="20"/>
              </w:rPr>
            </w:pPr>
            <w:r w:rsidRPr="008E533E">
              <w:rPr>
                <w:color w:val="000000"/>
                <w:sz w:val="20"/>
              </w:rPr>
              <w:t>39</w:t>
            </w:r>
          </w:p>
        </w:tc>
        <w:tc>
          <w:tcPr>
            <w:tcW w:w="711" w:type="dxa"/>
            <w:shd w:val="clear" w:color="auto" w:fill="auto"/>
            <w:noWrap/>
            <w:vAlign w:val="bottom"/>
            <w:hideMark/>
          </w:tcPr>
          <w:p w14:paraId="78E035D6" w14:textId="77777777" w:rsidR="000C773F" w:rsidRPr="008E533E" w:rsidRDefault="000C773F" w:rsidP="006A7FB8">
            <w:pPr>
              <w:jc w:val="right"/>
              <w:rPr>
                <w:color w:val="000000"/>
                <w:sz w:val="20"/>
              </w:rPr>
            </w:pPr>
            <w:r w:rsidRPr="008E533E">
              <w:rPr>
                <w:color w:val="000000"/>
                <w:sz w:val="20"/>
              </w:rPr>
              <w:t>32</w:t>
            </w:r>
          </w:p>
        </w:tc>
        <w:tc>
          <w:tcPr>
            <w:tcW w:w="1132" w:type="dxa"/>
            <w:shd w:val="clear" w:color="auto" w:fill="auto"/>
            <w:noWrap/>
            <w:vAlign w:val="bottom"/>
            <w:hideMark/>
          </w:tcPr>
          <w:p w14:paraId="4C7E3DAA" w14:textId="77777777" w:rsidR="000C773F" w:rsidRPr="008E533E" w:rsidRDefault="000C773F" w:rsidP="006A7FB8">
            <w:pPr>
              <w:jc w:val="right"/>
              <w:rPr>
                <w:color w:val="000000"/>
                <w:sz w:val="20"/>
              </w:rPr>
            </w:pPr>
            <w:r w:rsidRPr="008E533E">
              <w:rPr>
                <w:color w:val="000000"/>
                <w:sz w:val="20"/>
              </w:rPr>
              <w:t>32</w:t>
            </w:r>
          </w:p>
        </w:tc>
        <w:tc>
          <w:tcPr>
            <w:tcW w:w="711" w:type="dxa"/>
            <w:shd w:val="clear" w:color="auto" w:fill="auto"/>
            <w:noWrap/>
            <w:vAlign w:val="bottom"/>
            <w:hideMark/>
          </w:tcPr>
          <w:p w14:paraId="22108464" w14:textId="77777777" w:rsidR="000C773F" w:rsidRPr="008E533E" w:rsidRDefault="000C773F" w:rsidP="006A7FB8">
            <w:pPr>
              <w:jc w:val="right"/>
              <w:rPr>
                <w:color w:val="000000"/>
                <w:sz w:val="20"/>
              </w:rPr>
            </w:pPr>
            <w:r w:rsidRPr="008E533E">
              <w:rPr>
                <w:color w:val="000000"/>
                <w:sz w:val="20"/>
              </w:rPr>
              <w:t>21</w:t>
            </w:r>
          </w:p>
        </w:tc>
        <w:tc>
          <w:tcPr>
            <w:tcW w:w="990" w:type="dxa"/>
            <w:shd w:val="clear" w:color="auto" w:fill="auto"/>
            <w:noWrap/>
            <w:vAlign w:val="bottom"/>
            <w:hideMark/>
          </w:tcPr>
          <w:p w14:paraId="6EB3BDCD" w14:textId="77777777" w:rsidR="000C773F" w:rsidRPr="008E533E" w:rsidRDefault="000C773F" w:rsidP="006A7FB8">
            <w:pPr>
              <w:jc w:val="right"/>
              <w:rPr>
                <w:color w:val="000000"/>
                <w:sz w:val="20"/>
              </w:rPr>
            </w:pPr>
            <w:r w:rsidRPr="008E533E">
              <w:rPr>
                <w:color w:val="000000"/>
                <w:sz w:val="20"/>
              </w:rPr>
              <w:t>21</w:t>
            </w:r>
          </w:p>
        </w:tc>
        <w:tc>
          <w:tcPr>
            <w:tcW w:w="851" w:type="dxa"/>
            <w:shd w:val="clear" w:color="auto" w:fill="auto"/>
            <w:noWrap/>
            <w:vAlign w:val="bottom"/>
            <w:hideMark/>
          </w:tcPr>
          <w:p w14:paraId="00855AA3" w14:textId="77777777" w:rsidR="000C773F" w:rsidRPr="008E533E" w:rsidRDefault="000C773F" w:rsidP="006A7FB8">
            <w:pPr>
              <w:jc w:val="right"/>
              <w:rPr>
                <w:color w:val="000000"/>
                <w:sz w:val="20"/>
              </w:rPr>
            </w:pPr>
            <w:r w:rsidRPr="008E533E">
              <w:rPr>
                <w:color w:val="000000"/>
                <w:sz w:val="20"/>
              </w:rPr>
              <w:t>23</w:t>
            </w:r>
          </w:p>
        </w:tc>
        <w:tc>
          <w:tcPr>
            <w:tcW w:w="717" w:type="dxa"/>
            <w:shd w:val="clear" w:color="auto" w:fill="auto"/>
            <w:noWrap/>
            <w:vAlign w:val="bottom"/>
            <w:hideMark/>
          </w:tcPr>
          <w:p w14:paraId="16F2C7C1" w14:textId="77777777" w:rsidR="000C773F" w:rsidRPr="008E533E" w:rsidRDefault="000C773F" w:rsidP="006A7FB8">
            <w:pPr>
              <w:jc w:val="right"/>
              <w:rPr>
                <w:color w:val="000000"/>
                <w:sz w:val="20"/>
              </w:rPr>
            </w:pPr>
            <w:r w:rsidRPr="008E533E">
              <w:rPr>
                <w:color w:val="000000"/>
                <w:sz w:val="20"/>
              </w:rPr>
              <w:t>23</w:t>
            </w:r>
          </w:p>
        </w:tc>
      </w:tr>
      <w:tr w:rsidR="000C773F" w:rsidRPr="008E533E" w14:paraId="23C7B887" w14:textId="77777777" w:rsidTr="006A7FB8">
        <w:trPr>
          <w:trHeight w:val="315"/>
          <w:jc w:val="center"/>
        </w:trPr>
        <w:tc>
          <w:tcPr>
            <w:tcW w:w="852" w:type="dxa"/>
            <w:tcBorders>
              <w:bottom w:val="single" w:sz="4" w:space="0" w:color="auto"/>
            </w:tcBorders>
            <w:shd w:val="clear" w:color="auto" w:fill="auto"/>
            <w:noWrap/>
            <w:vAlign w:val="bottom"/>
            <w:hideMark/>
          </w:tcPr>
          <w:p w14:paraId="62EF4E4F" w14:textId="0DDE4922" w:rsidR="000C773F" w:rsidRPr="008E533E" w:rsidRDefault="00C67761" w:rsidP="006A7FB8">
            <w:pPr>
              <w:rPr>
                <w:color w:val="000000"/>
                <w:sz w:val="20"/>
              </w:rPr>
            </w:pPr>
            <w:r w:rsidRPr="008E533E">
              <w:rPr>
                <w:color w:val="000000"/>
                <w:sz w:val="20"/>
              </w:rPr>
              <w:t>Average</w:t>
            </w:r>
          </w:p>
        </w:tc>
        <w:tc>
          <w:tcPr>
            <w:tcW w:w="711" w:type="dxa"/>
            <w:tcBorders>
              <w:bottom w:val="single" w:sz="4" w:space="0" w:color="auto"/>
            </w:tcBorders>
            <w:shd w:val="clear" w:color="auto" w:fill="auto"/>
            <w:noWrap/>
            <w:vAlign w:val="bottom"/>
            <w:hideMark/>
          </w:tcPr>
          <w:p w14:paraId="119C1FB8" w14:textId="5689F528" w:rsidR="000C773F" w:rsidRPr="008E533E" w:rsidRDefault="004C0780" w:rsidP="006A7FB8">
            <w:pPr>
              <w:jc w:val="right"/>
              <w:rPr>
                <w:color w:val="000000"/>
                <w:sz w:val="20"/>
              </w:rPr>
            </w:pPr>
            <w:r w:rsidRPr="008E533E">
              <w:rPr>
                <w:color w:val="000000"/>
                <w:sz w:val="20"/>
              </w:rPr>
              <w:t>21.</w:t>
            </w:r>
            <w:r w:rsidR="000C773F" w:rsidRPr="008E533E">
              <w:rPr>
                <w:color w:val="000000"/>
                <w:sz w:val="20"/>
              </w:rPr>
              <w:t>42</w:t>
            </w:r>
          </w:p>
        </w:tc>
        <w:tc>
          <w:tcPr>
            <w:tcW w:w="711" w:type="dxa"/>
            <w:tcBorders>
              <w:bottom w:val="single" w:sz="4" w:space="0" w:color="auto"/>
            </w:tcBorders>
            <w:shd w:val="clear" w:color="auto" w:fill="auto"/>
            <w:noWrap/>
            <w:vAlign w:val="bottom"/>
            <w:hideMark/>
          </w:tcPr>
          <w:p w14:paraId="2D79825A" w14:textId="734CCD7E" w:rsidR="000C773F" w:rsidRPr="008E533E" w:rsidRDefault="004C0780" w:rsidP="006A7FB8">
            <w:pPr>
              <w:jc w:val="right"/>
              <w:rPr>
                <w:color w:val="000000"/>
                <w:sz w:val="20"/>
              </w:rPr>
            </w:pPr>
            <w:r w:rsidRPr="008E533E">
              <w:rPr>
                <w:color w:val="000000"/>
                <w:sz w:val="20"/>
              </w:rPr>
              <w:t>39.</w:t>
            </w:r>
            <w:r w:rsidR="000C773F" w:rsidRPr="008E533E">
              <w:rPr>
                <w:color w:val="000000"/>
                <w:sz w:val="20"/>
              </w:rPr>
              <w:t>51</w:t>
            </w:r>
          </w:p>
        </w:tc>
        <w:tc>
          <w:tcPr>
            <w:tcW w:w="711" w:type="dxa"/>
            <w:tcBorders>
              <w:bottom w:val="single" w:sz="4" w:space="0" w:color="auto"/>
            </w:tcBorders>
            <w:shd w:val="clear" w:color="auto" w:fill="auto"/>
            <w:noWrap/>
            <w:vAlign w:val="bottom"/>
            <w:hideMark/>
          </w:tcPr>
          <w:p w14:paraId="298A8C7D" w14:textId="5EFFAA45" w:rsidR="000C773F" w:rsidRPr="008E533E" w:rsidRDefault="004C0780" w:rsidP="006A7FB8">
            <w:pPr>
              <w:jc w:val="right"/>
              <w:rPr>
                <w:color w:val="000000"/>
                <w:sz w:val="20"/>
              </w:rPr>
            </w:pPr>
            <w:r w:rsidRPr="008E533E">
              <w:rPr>
                <w:color w:val="000000"/>
                <w:sz w:val="20"/>
              </w:rPr>
              <w:t>28.</w:t>
            </w:r>
            <w:r w:rsidR="000C773F" w:rsidRPr="008E533E">
              <w:rPr>
                <w:color w:val="000000"/>
                <w:sz w:val="20"/>
              </w:rPr>
              <w:t>56</w:t>
            </w:r>
          </w:p>
        </w:tc>
        <w:tc>
          <w:tcPr>
            <w:tcW w:w="1268" w:type="dxa"/>
            <w:tcBorders>
              <w:bottom w:val="single" w:sz="4" w:space="0" w:color="auto"/>
            </w:tcBorders>
            <w:shd w:val="clear" w:color="auto" w:fill="auto"/>
            <w:noWrap/>
            <w:vAlign w:val="bottom"/>
            <w:hideMark/>
          </w:tcPr>
          <w:p w14:paraId="433C706D" w14:textId="3DD8C988" w:rsidR="000C773F" w:rsidRPr="008E533E" w:rsidRDefault="004C0780" w:rsidP="006A7FB8">
            <w:pPr>
              <w:jc w:val="right"/>
              <w:rPr>
                <w:color w:val="000000"/>
                <w:sz w:val="20"/>
              </w:rPr>
            </w:pPr>
            <w:r w:rsidRPr="008E533E">
              <w:rPr>
                <w:color w:val="000000"/>
                <w:sz w:val="20"/>
              </w:rPr>
              <w:t>62.</w:t>
            </w:r>
            <w:r w:rsidR="000C773F" w:rsidRPr="008E533E">
              <w:rPr>
                <w:color w:val="000000"/>
                <w:sz w:val="20"/>
              </w:rPr>
              <w:t>69</w:t>
            </w:r>
          </w:p>
        </w:tc>
        <w:tc>
          <w:tcPr>
            <w:tcW w:w="711" w:type="dxa"/>
            <w:tcBorders>
              <w:bottom w:val="single" w:sz="4" w:space="0" w:color="auto"/>
            </w:tcBorders>
            <w:shd w:val="clear" w:color="auto" w:fill="auto"/>
            <w:noWrap/>
            <w:vAlign w:val="bottom"/>
            <w:hideMark/>
          </w:tcPr>
          <w:p w14:paraId="00B1D759" w14:textId="7F4E92CA" w:rsidR="000C773F" w:rsidRPr="008E533E" w:rsidRDefault="004C0780" w:rsidP="006A7FB8">
            <w:pPr>
              <w:jc w:val="right"/>
              <w:rPr>
                <w:color w:val="000000"/>
                <w:sz w:val="20"/>
              </w:rPr>
            </w:pPr>
            <w:r w:rsidRPr="008E533E">
              <w:rPr>
                <w:color w:val="000000"/>
                <w:sz w:val="20"/>
              </w:rPr>
              <w:t>50.</w:t>
            </w:r>
            <w:r w:rsidR="000C773F" w:rsidRPr="008E533E">
              <w:rPr>
                <w:color w:val="000000"/>
                <w:sz w:val="20"/>
              </w:rPr>
              <w:t>00</w:t>
            </w:r>
          </w:p>
        </w:tc>
        <w:tc>
          <w:tcPr>
            <w:tcW w:w="1132" w:type="dxa"/>
            <w:tcBorders>
              <w:bottom w:val="single" w:sz="4" w:space="0" w:color="auto"/>
            </w:tcBorders>
            <w:shd w:val="clear" w:color="auto" w:fill="auto"/>
            <w:noWrap/>
            <w:vAlign w:val="bottom"/>
            <w:hideMark/>
          </w:tcPr>
          <w:p w14:paraId="419F2B54" w14:textId="2AF1E1BC" w:rsidR="000C773F" w:rsidRPr="008E533E" w:rsidRDefault="004C0780" w:rsidP="006A7FB8">
            <w:pPr>
              <w:jc w:val="right"/>
              <w:rPr>
                <w:color w:val="000000"/>
                <w:sz w:val="20"/>
              </w:rPr>
            </w:pPr>
            <w:r w:rsidRPr="008E533E">
              <w:rPr>
                <w:color w:val="000000"/>
                <w:sz w:val="20"/>
              </w:rPr>
              <w:t>71.</w:t>
            </w:r>
            <w:r w:rsidR="000C773F" w:rsidRPr="008E533E">
              <w:rPr>
                <w:color w:val="000000"/>
                <w:sz w:val="20"/>
              </w:rPr>
              <w:t>25</w:t>
            </w:r>
          </w:p>
        </w:tc>
        <w:tc>
          <w:tcPr>
            <w:tcW w:w="711" w:type="dxa"/>
            <w:tcBorders>
              <w:bottom w:val="single" w:sz="4" w:space="0" w:color="auto"/>
            </w:tcBorders>
            <w:shd w:val="clear" w:color="auto" w:fill="auto"/>
            <w:noWrap/>
            <w:vAlign w:val="bottom"/>
            <w:hideMark/>
          </w:tcPr>
          <w:p w14:paraId="124DFFA0" w14:textId="0F78A868" w:rsidR="000C773F" w:rsidRPr="008E533E" w:rsidRDefault="004C0780" w:rsidP="006A7FB8">
            <w:pPr>
              <w:jc w:val="right"/>
              <w:rPr>
                <w:color w:val="000000"/>
                <w:sz w:val="20"/>
              </w:rPr>
            </w:pPr>
            <w:r w:rsidRPr="008E533E">
              <w:rPr>
                <w:color w:val="000000"/>
                <w:sz w:val="20"/>
              </w:rPr>
              <w:t>52.</w:t>
            </w:r>
            <w:r w:rsidR="000C773F" w:rsidRPr="008E533E">
              <w:rPr>
                <w:color w:val="000000"/>
                <w:sz w:val="20"/>
              </w:rPr>
              <w:t>75</w:t>
            </w:r>
          </w:p>
        </w:tc>
        <w:tc>
          <w:tcPr>
            <w:tcW w:w="990" w:type="dxa"/>
            <w:tcBorders>
              <w:bottom w:val="single" w:sz="4" w:space="0" w:color="auto"/>
            </w:tcBorders>
            <w:shd w:val="clear" w:color="auto" w:fill="auto"/>
            <w:noWrap/>
            <w:vAlign w:val="bottom"/>
            <w:hideMark/>
          </w:tcPr>
          <w:p w14:paraId="55544E5A" w14:textId="640E5CF7" w:rsidR="000C773F" w:rsidRPr="008E533E" w:rsidRDefault="004C0780" w:rsidP="006A7FB8">
            <w:pPr>
              <w:jc w:val="right"/>
              <w:rPr>
                <w:color w:val="000000"/>
                <w:sz w:val="20"/>
              </w:rPr>
            </w:pPr>
            <w:r w:rsidRPr="008E533E">
              <w:rPr>
                <w:color w:val="000000"/>
                <w:sz w:val="20"/>
              </w:rPr>
              <w:t>78.</w:t>
            </w:r>
            <w:r w:rsidR="000C773F" w:rsidRPr="008E533E">
              <w:rPr>
                <w:color w:val="000000"/>
                <w:sz w:val="20"/>
              </w:rPr>
              <w:t>25</w:t>
            </w:r>
          </w:p>
        </w:tc>
        <w:tc>
          <w:tcPr>
            <w:tcW w:w="851" w:type="dxa"/>
            <w:tcBorders>
              <w:bottom w:val="single" w:sz="4" w:space="0" w:color="auto"/>
            </w:tcBorders>
            <w:shd w:val="clear" w:color="auto" w:fill="auto"/>
            <w:noWrap/>
            <w:vAlign w:val="bottom"/>
            <w:hideMark/>
          </w:tcPr>
          <w:p w14:paraId="1E4EB980" w14:textId="619AA3CA" w:rsidR="000C773F" w:rsidRPr="008E533E" w:rsidRDefault="004C0780" w:rsidP="006A7FB8">
            <w:pPr>
              <w:jc w:val="right"/>
              <w:rPr>
                <w:color w:val="000000"/>
                <w:sz w:val="20"/>
              </w:rPr>
            </w:pPr>
            <w:r w:rsidRPr="008E533E">
              <w:rPr>
                <w:color w:val="000000"/>
                <w:sz w:val="20"/>
              </w:rPr>
              <w:t>26.</w:t>
            </w:r>
            <w:r w:rsidR="000C773F" w:rsidRPr="008E533E">
              <w:rPr>
                <w:color w:val="000000"/>
                <w:sz w:val="20"/>
              </w:rPr>
              <w:t>27</w:t>
            </w:r>
          </w:p>
        </w:tc>
        <w:tc>
          <w:tcPr>
            <w:tcW w:w="717" w:type="dxa"/>
            <w:tcBorders>
              <w:bottom w:val="single" w:sz="4" w:space="0" w:color="auto"/>
            </w:tcBorders>
            <w:shd w:val="clear" w:color="auto" w:fill="auto"/>
            <w:noWrap/>
            <w:vAlign w:val="bottom"/>
            <w:hideMark/>
          </w:tcPr>
          <w:p w14:paraId="4D2F1F11" w14:textId="47C5E600" w:rsidR="000C773F" w:rsidRPr="008E533E" w:rsidRDefault="004C0780" w:rsidP="006A7FB8">
            <w:pPr>
              <w:jc w:val="right"/>
              <w:rPr>
                <w:color w:val="000000"/>
                <w:sz w:val="20"/>
              </w:rPr>
            </w:pPr>
            <w:r w:rsidRPr="008E533E">
              <w:rPr>
                <w:color w:val="000000"/>
                <w:sz w:val="20"/>
              </w:rPr>
              <w:t>77.</w:t>
            </w:r>
            <w:r w:rsidR="000C773F" w:rsidRPr="008E533E">
              <w:rPr>
                <w:color w:val="000000"/>
                <w:sz w:val="20"/>
              </w:rPr>
              <w:t>45</w:t>
            </w:r>
          </w:p>
        </w:tc>
      </w:tr>
    </w:tbl>
    <w:p w14:paraId="0E298235" w14:textId="77777777" w:rsidR="00574F18" w:rsidRPr="008E533E" w:rsidRDefault="00574F18" w:rsidP="00B1615B">
      <w:pPr>
        <w:widowControl w:val="0"/>
        <w:autoSpaceDE w:val="0"/>
        <w:autoSpaceDN w:val="0"/>
        <w:adjustRightInd w:val="0"/>
        <w:spacing w:line="360" w:lineRule="auto"/>
        <w:ind w:right="-10"/>
        <w:rPr>
          <w:sz w:val="20"/>
          <w:lang w:val="id-ID"/>
        </w:rPr>
      </w:pPr>
    </w:p>
    <w:p w14:paraId="2E4BD462" w14:textId="5B968D87" w:rsidR="00015F1A" w:rsidRPr="00E57249" w:rsidRDefault="00015F1A" w:rsidP="00015F1A">
      <w:pPr>
        <w:widowControl w:val="0"/>
        <w:autoSpaceDE w:val="0"/>
        <w:autoSpaceDN w:val="0"/>
        <w:adjustRightInd w:val="0"/>
        <w:spacing w:line="360" w:lineRule="auto"/>
        <w:ind w:left="720" w:right="-10" w:firstLine="698"/>
        <w:jc w:val="center"/>
        <w:rPr>
          <w:sz w:val="18"/>
          <w:szCs w:val="18"/>
        </w:rPr>
      </w:pPr>
      <w:r w:rsidRPr="00E57249">
        <w:rPr>
          <w:sz w:val="18"/>
          <w:szCs w:val="18"/>
        </w:rPr>
        <w:t>Tab</w:t>
      </w:r>
      <w:r w:rsidR="00C67761" w:rsidRPr="00E57249">
        <w:rPr>
          <w:sz w:val="18"/>
          <w:szCs w:val="18"/>
        </w:rPr>
        <w:t>le</w:t>
      </w:r>
      <w:r w:rsidRPr="00E57249">
        <w:rPr>
          <w:sz w:val="18"/>
          <w:szCs w:val="18"/>
        </w:rPr>
        <w:t xml:space="preserve"> </w:t>
      </w:r>
      <w:r w:rsidR="00143E7D">
        <w:rPr>
          <w:sz w:val="18"/>
          <w:szCs w:val="18"/>
          <w:lang w:val="id-ID"/>
        </w:rPr>
        <w:t>4</w:t>
      </w:r>
      <w:r w:rsidRPr="00E57249">
        <w:rPr>
          <w:sz w:val="18"/>
          <w:szCs w:val="18"/>
        </w:rPr>
        <w:t xml:space="preserve">. </w:t>
      </w:r>
      <w:r w:rsidR="00C67761" w:rsidRPr="00E57249">
        <w:rPr>
          <w:sz w:val="18"/>
          <w:szCs w:val="18"/>
        </w:rPr>
        <w:t>Improvement of analytical thinking.</w:t>
      </w:r>
    </w:p>
    <w:tbl>
      <w:tblPr>
        <w:tblW w:w="9356" w:type="dxa"/>
        <w:jc w:val="center"/>
        <w:tblLook w:val="04A0" w:firstRow="1" w:lastRow="0" w:firstColumn="1" w:lastColumn="0" w:noHBand="0" w:noVBand="1"/>
      </w:tblPr>
      <w:tblGrid>
        <w:gridCol w:w="1366"/>
        <w:gridCol w:w="1469"/>
        <w:gridCol w:w="1701"/>
        <w:gridCol w:w="1843"/>
        <w:gridCol w:w="1417"/>
        <w:gridCol w:w="1560"/>
      </w:tblGrid>
      <w:tr w:rsidR="00015F1A" w:rsidRPr="00E57249" w14:paraId="77DB61BF" w14:textId="77777777" w:rsidTr="006A7FB8">
        <w:trPr>
          <w:jc w:val="center"/>
        </w:trPr>
        <w:tc>
          <w:tcPr>
            <w:tcW w:w="1366" w:type="dxa"/>
            <w:tcBorders>
              <w:top w:val="single" w:sz="4" w:space="0" w:color="auto"/>
              <w:bottom w:val="single" w:sz="4" w:space="0" w:color="auto"/>
            </w:tcBorders>
            <w:shd w:val="clear" w:color="auto" w:fill="auto"/>
          </w:tcPr>
          <w:p w14:paraId="2E1F82A7" w14:textId="77777777" w:rsidR="00015F1A" w:rsidRPr="00E57249" w:rsidRDefault="00015F1A" w:rsidP="006A7FB8">
            <w:pPr>
              <w:widowControl w:val="0"/>
              <w:autoSpaceDE w:val="0"/>
              <w:autoSpaceDN w:val="0"/>
              <w:adjustRightInd w:val="0"/>
              <w:ind w:right="-11"/>
              <w:jc w:val="both"/>
              <w:rPr>
                <w:sz w:val="18"/>
                <w:szCs w:val="18"/>
              </w:rPr>
            </w:pPr>
          </w:p>
          <w:p w14:paraId="09E40C59" w14:textId="77777777" w:rsidR="00015F1A" w:rsidRPr="00E57249" w:rsidRDefault="00015F1A" w:rsidP="006A7FB8">
            <w:pPr>
              <w:widowControl w:val="0"/>
              <w:autoSpaceDE w:val="0"/>
              <w:autoSpaceDN w:val="0"/>
              <w:adjustRightInd w:val="0"/>
              <w:ind w:right="-11"/>
              <w:jc w:val="both"/>
              <w:rPr>
                <w:sz w:val="18"/>
                <w:szCs w:val="18"/>
              </w:rPr>
            </w:pPr>
          </w:p>
        </w:tc>
        <w:tc>
          <w:tcPr>
            <w:tcW w:w="1469" w:type="dxa"/>
            <w:tcBorders>
              <w:top w:val="single" w:sz="4" w:space="0" w:color="auto"/>
              <w:bottom w:val="single" w:sz="4" w:space="0" w:color="auto"/>
            </w:tcBorders>
            <w:shd w:val="clear" w:color="auto" w:fill="auto"/>
            <w:hideMark/>
          </w:tcPr>
          <w:p w14:paraId="0CBA7758" w14:textId="77777777" w:rsidR="00015F1A" w:rsidRPr="00E57249" w:rsidRDefault="006A7FB8" w:rsidP="000F3978">
            <w:pPr>
              <w:widowControl w:val="0"/>
              <w:autoSpaceDE w:val="0"/>
              <w:autoSpaceDN w:val="0"/>
              <w:adjustRightInd w:val="0"/>
              <w:ind w:right="-11"/>
              <w:rPr>
                <w:sz w:val="18"/>
                <w:szCs w:val="18"/>
              </w:rPr>
            </w:pPr>
            <w:r w:rsidRPr="00E57249">
              <w:rPr>
                <w:sz w:val="18"/>
                <w:szCs w:val="18"/>
              </w:rPr>
              <w:t xml:space="preserve">SMP </w:t>
            </w:r>
            <w:r w:rsidR="00015F1A" w:rsidRPr="00E57249">
              <w:rPr>
                <w:sz w:val="18"/>
                <w:szCs w:val="18"/>
              </w:rPr>
              <w:t>8 Smg</w:t>
            </w:r>
          </w:p>
        </w:tc>
        <w:tc>
          <w:tcPr>
            <w:tcW w:w="1701" w:type="dxa"/>
            <w:tcBorders>
              <w:top w:val="single" w:sz="4" w:space="0" w:color="auto"/>
              <w:bottom w:val="single" w:sz="4" w:space="0" w:color="auto"/>
            </w:tcBorders>
            <w:shd w:val="clear" w:color="auto" w:fill="auto"/>
            <w:hideMark/>
          </w:tcPr>
          <w:p w14:paraId="6881299B" w14:textId="77777777" w:rsidR="00015F1A" w:rsidRPr="00E57249" w:rsidRDefault="006A7FB8" w:rsidP="000F3978">
            <w:pPr>
              <w:widowControl w:val="0"/>
              <w:autoSpaceDE w:val="0"/>
              <w:autoSpaceDN w:val="0"/>
              <w:adjustRightInd w:val="0"/>
              <w:ind w:right="-11"/>
              <w:rPr>
                <w:sz w:val="18"/>
                <w:szCs w:val="18"/>
              </w:rPr>
            </w:pPr>
            <w:r w:rsidRPr="00E57249">
              <w:rPr>
                <w:sz w:val="18"/>
                <w:szCs w:val="18"/>
              </w:rPr>
              <w:t xml:space="preserve">SMP </w:t>
            </w:r>
            <w:r w:rsidR="00015F1A" w:rsidRPr="00E57249">
              <w:rPr>
                <w:sz w:val="18"/>
                <w:szCs w:val="18"/>
              </w:rPr>
              <w:t>2 Songgom</w:t>
            </w:r>
          </w:p>
        </w:tc>
        <w:tc>
          <w:tcPr>
            <w:tcW w:w="1843" w:type="dxa"/>
            <w:tcBorders>
              <w:top w:val="single" w:sz="4" w:space="0" w:color="auto"/>
              <w:bottom w:val="single" w:sz="4" w:space="0" w:color="auto"/>
            </w:tcBorders>
            <w:shd w:val="clear" w:color="auto" w:fill="auto"/>
            <w:hideMark/>
          </w:tcPr>
          <w:p w14:paraId="3E2619D1" w14:textId="77777777" w:rsidR="00015F1A" w:rsidRPr="00E57249" w:rsidRDefault="006A7FB8" w:rsidP="000F3978">
            <w:pPr>
              <w:widowControl w:val="0"/>
              <w:autoSpaceDE w:val="0"/>
              <w:autoSpaceDN w:val="0"/>
              <w:adjustRightInd w:val="0"/>
              <w:ind w:right="-11"/>
              <w:rPr>
                <w:sz w:val="18"/>
                <w:szCs w:val="18"/>
              </w:rPr>
            </w:pPr>
            <w:r w:rsidRPr="00E57249">
              <w:rPr>
                <w:sz w:val="18"/>
                <w:szCs w:val="18"/>
              </w:rPr>
              <w:t xml:space="preserve">SMP </w:t>
            </w:r>
            <w:r w:rsidR="00015F1A" w:rsidRPr="00E57249">
              <w:rPr>
                <w:sz w:val="18"/>
                <w:szCs w:val="18"/>
              </w:rPr>
              <w:t>3 Mranggen</w:t>
            </w:r>
          </w:p>
        </w:tc>
        <w:tc>
          <w:tcPr>
            <w:tcW w:w="1417" w:type="dxa"/>
            <w:tcBorders>
              <w:top w:val="single" w:sz="4" w:space="0" w:color="auto"/>
              <w:bottom w:val="single" w:sz="4" w:space="0" w:color="auto"/>
            </w:tcBorders>
            <w:shd w:val="clear" w:color="auto" w:fill="auto"/>
            <w:hideMark/>
          </w:tcPr>
          <w:p w14:paraId="56B94017" w14:textId="77777777" w:rsidR="00015F1A" w:rsidRPr="00E57249" w:rsidRDefault="006A7FB8" w:rsidP="000F3978">
            <w:pPr>
              <w:widowControl w:val="0"/>
              <w:autoSpaceDE w:val="0"/>
              <w:autoSpaceDN w:val="0"/>
              <w:adjustRightInd w:val="0"/>
              <w:ind w:right="-11"/>
              <w:rPr>
                <w:sz w:val="18"/>
                <w:szCs w:val="18"/>
              </w:rPr>
            </w:pPr>
            <w:r w:rsidRPr="00E57249">
              <w:rPr>
                <w:sz w:val="18"/>
                <w:szCs w:val="18"/>
              </w:rPr>
              <w:t xml:space="preserve">SMP </w:t>
            </w:r>
            <w:r w:rsidR="00015F1A" w:rsidRPr="00E57249">
              <w:rPr>
                <w:sz w:val="18"/>
                <w:szCs w:val="18"/>
              </w:rPr>
              <w:t xml:space="preserve"> 3 Dawe</w:t>
            </w:r>
          </w:p>
        </w:tc>
        <w:tc>
          <w:tcPr>
            <w:tcW w:w="1560" w:type="dxa"/>
            <w:tcBorders>
              <w:top w:val="single" w:sz="4" w:space="0" w:color="auto"/>
              <w:bottom w:val="single" w:sz="4" w:space="0" w:color="auto"/>
            </w:tcBorders>
            <w:shd w:val="clear" w:color="auto" w:fill="auto"/>
            <w:hideMark/>
          </w:tcPr>
          <w:p w14:paraId="1BDC920B" w14:textId="77777777" w:rsidR="00015F1A" w:rsidRPr="00E57249" w:rsidRDefault="006A7FB8" w:rsidP="000F3978">
            <w:pPr>
              <w:widowControl w:val="0"/>
              <w:autoSpaceDE w:val="0"/>
              <w:autoSpaceDN w:val="0"/>
              <w:adjustRightInd w:val="0"/>
              <w:ind w:right="-11"/>
              <w:rPr>
                <w:sz w:val="18"/>
                <w:szCs w:val="18"/>
              </w:rPr>
            </w:pPr>
            <w:r w:rsidRPr="00E57249">
              <w:rPr>
                <w:sz w:val="18"/>
                <w:szCs w:val="18"/>
              </w:rPr>
              <w:t xml:space="preserve">SMP </w:t>
            </w:r>
            <w:r w:rsidR="00015F1A" w:rsidRPr="00E57249">
              <w:rPr>
                <w:sz w:val="18"/>
                <w:szCs w:val="18"/>
              </w:rPr>
              <w:t xml:space="preserve"> 2  Gabus</w:t>
            </w:r>
          </w:p>
        </w:tc>
      </w:tr>
      <w:tr w:rsidR="00015F1A" w:rsidRPr="00E57249" w14:paraId="7865D0E5" w14:textId="77777777" w:rsidTr="006A7FB8">
        <w:trPr>
          <w:jc w:val="center"/>
        </w:trPr>
        <w:tc>
          <w:tcPr>
            <w:tcW w:w="1366" w:type="dxa"/>
            <w:tcBorders>
              <w:top w:val="single" w:sz="4" w:space="0" w:color="auto"/>
            </w:tcBorders>
            <w:shd w:val="clear" w:color="auto" w:fill="auto"/>
            <w:hideMark/>
          </w:tcPr>
          <w:p w14:paraId="3641CD9B" w14:textId="4039DCC8" w:rsidR="00015F1A" w:rsidRPr="00E57249" w:rsidRDefault="00015F1A" w:rsidP="006A7FB8">
            <w:pPr>
              <w:widowControl w:val="0"/>
              <w:autoSpaceDE w:val="0"/>
              <w:autoSpaceDN w:val="0"/>
              <w:adjustRightInd w:val="0"/>
              <w:ind w:right="-11"/>
              <w:jc w:val="both"/>
              <w:rPr>
                <w:sz w:val="18"/>
                <w:szCs w:val="18"/>
              </w:rPr>
            </w:pPr>
            <w:r w:rsidRPr="00E57249">
              <w:rPr>
                <w:sz w:val="18"/>
                <w:szCs w:val="18"/>
              </w:rPr>
              <w:t xml:space="preserve">Pre </w:t>
            </w:r>
            <w:r w:rsidR="00C03A3A" w:rsidRPr="00E57249">
              <w:rPr>
                <w:sz w:val="18"/>
                <w:szCs w:val="18"/>
              </w:rPr>
              <w:t>test</w:t>
            </w:r>
          </w:p>
        </w:tc>
        <w:tc>
          <w:tcPr>
            <w:tcW w:w="1469" w:type="dxa"/>
            <w:tcBorders>
              <w:top w:val="single" w:sz="4" w:space="0" w:color="auto"/>
            </w:tcBorders>
            <w:shd w:val="clear" w:color="auto" w:fill="auto"/>
            <w:hideMark/>
          </w:tcPr>
          <w:p w14:paraId="15797878" w14:textId="7A4F316E" w:rsidR="00015F1A" w:rsidRPr="00E57249" w:rsidRDefault="004C0780" w:rsidP="006A7FB8">
            <w:pPr>
              <w:widowControl w:val="0"/>
              <w:autoSpaceDE w:val="0"/>
              <w:autoSpaceDN w:val="0"/>
              <w:adjustRightInd w:val="0"/>
              <w:ind w:right="-11"/>
              <w:jc w:val="both"/>
              <w:rPr>
                <w:sz w:val="18"/>
                <w:szCs w:val="18"/>
              </w:rPr>
            </w:pPr>
            <w:r w:rsidRPr="00E57249">
              <w:rPr>
                <w:sz w:val="18"/>
                <w:szCs w:val="18"/>
              </w:rPr>
              <w:t>21.</w:t>
            </w:r>
            <w:r w:rsidR="00015F1A" w:rsidRPr="00E57249">
              <w:rPr>
                <w:sz w:val="18"/>
                <w:szCs w:val="18"/>
              </w:rPr>
              <w:t>43</w:t>
            </w:r>
          </w:p>
        </w:tc>
        <w:tc>
          <w:tcPr>
            <w:tcW w:w="1701" w:type="dxa"/>
            <w:tcBorders>
              <w:top w:val="single" w:sz="4" w:space="0" w:color="auto"/>
            </w:tcBorders>
            <w:shd w:val="clear" w:color="auto" w:fill="auto"/>
            <w:hideMark/>
          </w:tcPr>
          <w:p w14:paraId="700F602B" w14:textId="30F87EDD" w:rsidR="00015F1A" w:rsidRPr="00E57249" w:rsidRDefault="004C0780" w:rsidP="006A7FB8">
            <w:pPr>
              <w:widowControl w:val="0"/>
              <w:autoSpaceDE w:val="0"/>
              <w:autoSpaceDN w:val="0"/>
              <w:adjustRightInd w:val="0"/>
              <w:ind w:right="-11"/>
              <w:jc w:val="both"/>
              <w:rPr>
                <w:sz w:val="18"/>
                <w:szCs w:val="18"/>
              </w:rPr>
            </w:pPr>
            <w:r w:rsidRPr="00E57249">
              <w:rPr>
                <w:sz w:val="18"/>
                <w:szCs w:val="18"/>
              </w:rPr>
              <w:t>28.</w:t>
            </w:r>
            <w:r w:rsidR="00015F1A" w:rsidRPr="00E57249">
              <w:rPr>
                <w:sz w:val="18"/>
                <w:szCs w:val="18"/>
              </w:rPr>
              <w:t>56</w:t>
            </w:r>
          </w:p>
        </w:tc>
        <w:tc>
          <w:tcPr>
            <w:tcW w:w="1843" w:type="dxa"/>
            <w:tcBorders>
              <w:top w:val="single" w:sz="4" w:space="0" w:color="auto"/>
            </w:tcBorders>
            <w:shd w:val="clear" w:color="auto" w:fill="auto"/>
            <w:hideMark/>
          </w:tcPr>
          <w:p w14:paraId="18E943E4" w14:textId="3EFB4EAC" w:rsidR="00015F1A" w:rsidRPr="00E57249" w:rsidRDefault="004C0780" w:rsidP="006A7FB8">
            <w:pPr>
              <w:widowControl w:val="0"/>
              <w:autoSpaceDE w:val="0"/>
              <w:autoSpaceDN w:val="0"/>
              <w:adjustRightInd w:val="0"/>
              <w:ind w:right="-11"/>
              <w:jc w:val="both"/>
              <w:rPr>
                <w:sz w:val="18"/>
                <w:szCs w:val="18"/>
              </w:rPr>
            </w:pPr>
            <w:r w:rsidRPr="00E57249">
              <w:rPr>
                <w:sz w:val="18"/>
                <w:szCs w:val="18"/>
              </w:rPr>
              <w:t>50.</w:t>
            </w:r>
            <w:r w:rsidR="00015F1A" w:rsidRPr="00E57249">
              <w:rPr>
                <w:sz w:val="18"/>
                <w:szCs w:val="18"/>
              </w:rPr>
              <w:t>00</w:t>
            </w:r>
          </w:p>
        </w:tc>
        <w:tc>
          <w:tcPr>
            <w:tcW w:w="1417" w:type="dxa"/>
            <w:tcBorders>
              <w:top w:val="single" w:sz="4" w:space="0" w:color="auto"/>
            </w:tcBorders>
            <w:shd w:val="clear" w:color="auto" w:fill="auto"/>
            <w:hideMark/>
          </w:tcPr>
          <w:p w14:paraId="47DE3574" w14:textId="420D00D4" w:rsidR="00015F1A" w:rsidRPr="00E57249" w:rsidRDefault="004C0780" w:rsidP="006A7FB8">
            <w:pPr>
              <w:widowControl w:val="0"/>
              <w:autoSpaceDE w:val="0"/>
              <w:autoSpaceDN w:val="0"/>
              <w:adjustRightInd w:val="0"/>
              <w:ind w:right="-11"/>
              <w:jc w:val="both"/>
              <w:rPr>
                <w:sz w:val="18"/>
                <w:szCs w:val="18"/>
              </w:rPr>
            </w:pPr>
            <w:r w:rsidRPr="00E57249">
              <w:rPr>
                <w:sz w:val="18"/>
                <w:szCs w:val="18"/>
              </w:rPr>
              <w:t>52.</w:t>
            </w:r>
            <w:r w:rsidR="00015F1A" w:rsidRPr="00E57249">
              <w:rPr>
                <w:sz w:val="18"/>
                <w:szCs w:val="18"/>
              </w:rPr>
              <w:t>75</w:t>
            </w:r>
          </w:p>
        </w:tc>
        <w:tc>
          <w:tcPr>
            <w:tcW w:w="1560" w:type="dxa"/>
            <w:tcBorders>
              <w:top w:val="single" w:sz="4" w:space="0" w:color="auto"/>
            </w:tcBorders>
            <w:shd w:val="clear" w:color="auto" w:fill="auto"/>
            <w:hideMark/>
          </w:tcPr>
          <w:p w14:paraId="32B582C0" w14:textId="6016B39C" w:rsidR="00015F1A" w:rsidRPr="00E57249" w:rsidRDefault="004C0780" w:rsidP="006A7FB8">
            <w:pPr>
              <w:widowControl w:val="0"/>
              <w:autoSpaceDE w:val="0"/>
              <w:autoSpaceDN w:val="0"/>
              <w:adjustRightInd w:val="0"/>
              <w:ind w:right="-11"/>
              <w:jc w:val="both"/>
              <w:rPr>
                <w:sz w:val="18"/>
                <w:szCs w:val="18"/>
              </w:rPr>
            </w:pPr>
            <w:r w:rsidRPr="00E57249">
              <w:rPr>
                <w:sz w:val="18"/>
                <w:szCs w:val="18"/>
              </w:rPr>
              <w:t>26.</w:t>
            </w:r>
            <w:r w:rsidR="00015F1A" w:rsidRPr="00E57249">
              <w:rPr>
                <w:sz w:val="18"/>
                <w:szCs w:val="18"/>
              </w:rPr>
              <w:t>27</w:t>
            </w:r>
          </w:p>
        </w:tc>
      </w:tr>
      <w:tr w:rsidR="00015F1A" w:rsidRPr="00E57249" w14:paraId="3743A1E5" w14:textId="77777777" w:rsidTr="006A7FB8">
        <w:trPr>
          <w:jc w:val="center"/>
        </w:trPr>
        <w:tc>
          <w:tcPr>
            <w:tcW w:w="1366" w:type="dxa"/>
            <w:shd w:val="clear" w:color="auto" w:fill="auto"/>
            <w:hideMark/>
          </w:tcPr>
          <w:p w14:paraId="750BD687" w14:textId="77777777" w:rsidR="00015F1A" w:rsidRPr="00E57249" w:rsidRDefault="00015F1A" w:rsidP="006A7FB8">
            <w:pPr>
              <w:widowControl w:val="0"/>
              <w:autoSpaceDE w:val="0"/>
              <w:autoSpaceDN w:val="0"/>
              <w:adjustRightInd w:val="0"/>
              <w:ind w:right="-11"/>
              <w:jc w:val="both"/>
              <w:rPr>
                <w:sz w:val="18"/>
                <w:szCs w:val="18"/>
              </w:rPr>
            </w:pPr>
            <w:r w:rsidRPr="00E57249">
              <w:rPr>
                <w:sz w:val="18"/>
                <w:szCs w:val="18"/>
              </w:rPr>
              <w:t>Post test</w:t>
            </w:r>
          </w:p>
        </w:tc>
        <w:tc>
          <w:tcPr>
            <w:tcW w:w="1469" w:type="dxa"/>
            <w:shd w:val="clear" w:color="auto" w:fill="auto"/>
            <w:hideMark/>
          </w:tcPr>
          <w:p w14:paraId="6231E443" w14:textId="442CCC8B" w:rsidR="00015F1A" w:rsidRPr="00E57249" w:rsidRDefault="004C0780" w:rsidP="006A7FB8">
            <w:pPr>
              <w:widowControl w:val="0"/>
              <w:autoSpaceDE w:val="0"/>
              <w:autoSpaceDN w:val="0"/>
              <w:adjustRightInd w:val="0"/>
              <w:ind w:right="-11"/>
              <w:jc w:val="both"/>
              <w:rPr>
                <w:sz w:val="18"/>
                <w:szCs w:val="18"/>
              </w:rPr>
            </w:pPr>
            <w:r w:rsidRPr="00E57249">
              <w:rPr>
                <w:sz w:val="18"/>
                <w:szCs w:val="18"/>
              </w:rPr>
              <w:t>39.</w:t>
            </w:r>
            <w:r w:rsidR="00015F1A" w:rsidRPr="00E57249">
              <w:rPr>
                <w:sz w:val="18"/>
                <w:szCs w:val="18"/>
              </w:rPr>
              <w:t>51</w:t>
            </w:r>
          </w:p>
        </w:tc>
        <w:tc>
          <w:tcPr>
            <w:tcW w:w="1701" w:type="dxa"/>
            <w:shd w:val="clear" w:color="auto" w:fill="auto"/>
            <w:hideMark/>
          </w:tcPr>
          <w:p w14:paraId="2F0EDBD9" w14:textId="0F590324" w:rsidR="00015F1A" w:rsidRPr="00E57249" w:rsidRDefault="004C0780" w:rsidP="006A7FB8">
            <w:pPr>
              <w:widowControl w:val="0"/>
              <w:autoSpaceDE w:val="0"/>
              <w:autoSpaceDN w:val="0"/>
              <w:adjustRightInd w:val="0"/>
              <w:ind w:right="-11"/>
              <w:jc w:val="both"/>
              <w:rPr>
                <w:sz w:val="18"/>
                <w:szCs w:val="18"/>
              </w:rPr>
            </w:pPr>
            <w:r w:rsidRPr="00E57249">
              <w:rPr>
                <w:sz w:val="18"/>
                <w:szCs w:val="18"/>
              </w:rPr>
              <w:t>62.</w:t>
            </w:r>
            <w:r w:rsidR="00015F1A" w:rsidRPr="00E57249">
              <w:rPr>
                <w:sz w:val="18"/>
                <w:szCs w:val="18"/>
              </w:rPr>
              <w:t>70</w:t>
            </w:r>
          </w:p>
        </w:tc>
        <w:tc>
          <w:tcPr>
            <w:tcW w:w="1843" w:type="dxa"/>
            <w:shd w:val="clear" w:color="auto" w:fill="auto"/>
            <w:hideMark/>
          </w:tcPr>
          <w:p w14:paraId="6814D0D2" w14:textId="68C03006" w:rsidR="00015F1A" w:rsidRPr="00E57249" w:rsidRDefault="004C0780" w:rsidP="006A7FB8">
            <w:pPr>
              <w:widowControl w:val="0"/>
              <w:autoSpaceDE w:val="0"/>
              <w:autoSpaceDN w:val="0"/>
              <w:adjustRightInd w:val="0"/>
              <w:ind w:right="-11"/>
              <w:jc w:val="both"/>
              <w:rPr>
                <w:sz w:val="18"/>
                <w:szCs w:val="18"/>
              </w:rPr>
            </w:pPr>
            <w:r w:rsidRPr="00E57249">
              <w:rPr>
                <w:sz w:val="18"/>
                <w:szCs w:val="18"/>
              </w:rPr>
              <w:t>71.</w:t>
            </w:r>
            <w:r w:rsidR="00015F1A" w:rsidRPr="00E57249">
              <w:rPr>
                <w:sz w:val="18"/>
                <w:szCs w:val="18"/>
              </w:rPr>
              <w:t>25</w:t>
            </w:r>
          </w:p>
        </w:tc>
        <w:tc>
          <w:tcPr>
            <w:tcW w:w="1417" w:type="dxa"/>
            <w:shd w:val="clear" w:color="auto" w:fill="auto"/>
            <w:hideMark/>
          </w:tcPr>
          <w:p w14:paraId="019C02F3" w14:textId="091DEDAF" w:rsidR="00015F1A" w:rsidRPr="00E57249" w:rsidRDefault="004C0780" w:rsidP="006A7FB8">
            <w:pPr>
              <w:widowControl w:val="0"/>
              <w:autoSpaceDE w:val="0"/>
              <w:autoSpaceDN w:val="0"/>
              <w:adjustRightInd w:val="0"/>
              <w:ind w:right="-11"/>
              <w:jc w:val="both"/>
              <w:rPr>
                <w:sz w:val="18"/>
                <w:szCs w:val="18"/>
              </w:rPr>
            </w:pPr>
            <w:r w:rsidRPr="00E57249">
              <w:rPr>
                <w:sz w:val="18"/>
                <w:szCs w:val="18"/>
              </w:rPr>
              <w:t>78.</w:t>
            </w:r>
            <w:r w:rsidR="00015F1A" w:rsidRPr="00E57249">
              <w:rPr>
                <w:sz w:val="18"/>
                <w:szCs w:val="18"/>
              </w:rPr>
              <w:t>25</w:t>
            </w:r>
          </w:p>
        </w:tc>
        <w:tc>
          <w:tcPr>
            <w:tcW w:w="1560" w:type="dxa"/>
            <w:shd w:val="clear" w:color="auto" w:fill="auto"/>
            <w:hideMark/>
          </w:tcPr>
          <w:p w14:paraId="5929E504" w14:textId="7D864086" w:rsidR="00015F1A" w:rsidRPr="00E57249" w:rsidRDefault="004C0780" w:rsidP="006A7FB8">
            <w:pPr>
              <w:widowControl w:val="0"/>
              <w:autoSpaceDE w:val="0"/>
              <w:autoSpaceDN w:val="0"/>
              <w:adjustRightInd w:val="0"/>
              <w:ind w:right="-11"/>
              <w:jc w:val="both"/>
              <w:rPr>
                <w:sz w:val="18"/>
                <w:szCs w:val="18"/>
              </w:rPr>
            </w:pPr>
            <w:r w:rsidRPr="00E57249">
              <w:rPr>
                <w:sz w:val="18"/>
                <w:szCs w:val="18"/>
              </w:rPr>
              <w:t>77.</w:t>
            </w:r>
            <w:r w:rsidR="00015F1A" w:rsidRPr="00E57249">
              <w:rPr>
                <w:sz w:val="18"/>
                <w:szCs w:val="18"/>
              </w:rPr>
              <w:t>45</w:t>
            </w:r>
          </w:p>
        </w:tc>
      </w:tr>
      <w:tr w:rsidR="00015F1A" w:rsidRPr="00E57249" w14:paraId="1B6D56DB" w14:textId="77777777" w:rsidTr="006A7FB8">
        <w:trPr>
          <w:jc w:val="center"/>
        </w:trPr>
        <w:tc>
          <w:tcPr>
            <w:tcW w:w="1366" w:type="dxa"/>
            <w:shd w:val="clear" w:color="auto" w:fill="auto"/>
            <w:hideMark/>
          </w:tcPr>
          <w:p w14:paraId="38A6B285" w14:textId="77777777" w:rsidR="00015F1A" w:rsidRPr="00E57249" w:rsidRDefault="00015F1A" w:rsidP="006A7FB8">
            <w:pPr>
              <w:widowControl w:val="0"/>
              <w:autoSpaceDE w:val="0"/>
              <w:autoSpaceDN w:val="0"/>
              <w:adjustRightInd w:val="0"/>
              <w:ind w:right="-11"/>
              <w:jc w:val="both"/>
              <w:rPr>
                <w:sz w:val="18"/>
                <w:szCs w:val="18"/>
              </w:rPr>
            </w:pPr>
            <w:r w:rsidRPr="00E57249">
              <w:rPr>
                <w:sz w:val="18"/>
                <w:szCs w:val="18"/>
              </w:rPr>
              <w:t>Gain</w:t>
            </w:r>
          </w:p>
        </w:tc>
        <w:tc>
          <w:tcPr>
            <w:tcW w:w="1469" w:type="dxa"/>
            <w:shd w:val="clear" w:color="auto" w:fill="auto"/>
            <w:hideMark/>
          </w:tcPr>
          <w:p w14:paraId="6E1B7A78" w14:textId="760F1DDF" w:rsidR="00015F1A" w:rsidRPr="00E57249" w:rsidRDefault="004C0780" w:rsidP="006A7FB8">
            <w:pPr>
              <w:widowControl w:val="0"/>
              <w:autoSpaceDE w:val="0"/>
              <w:autoSpaceDN w:val="0"/>
              <w:adjustRightInd w:val="0"/>
              <w:ind w:right="-11"/>
              <w:jc w:val="both"/>
              <w:rPr>
                <w:sz w:val="18"/>
                <w:szCs w:val="18"/>
              </w:rPr>
            </w:pPr>
            <w:r w:rsidRPr="00E57249">
              <w:rPr>
                <w:sz w:val="18"/>
                <w:szCs w:val="18"/>
              </w:rPr>
              <w:t>0.</w:t>
            </w:r>
            <w:r w:rsidR="00015F1A" w:rsidRPr="00E57249">
              <w:rPr>
                <w:sz w:val="18"/>
                <w:szCs w:val="18"/>
              </w:rPr>
              <w:t>23</w:t>
            </w:r>
          </w:p>
        </w:tc>
        <w:tc>
          <w:tcPr>
            <w:tcW w:w="1701" w:type="dxa"/>
            <w:shd w:val="clear" w:color="auto" w:fill="auto"/>
            <w:hideMark/>
          </w:tcPr>
          <w:p w14:paraId="2F364BD9" w14:textId="586F4559" w:rsidR="00015F1A" w:rsidRPr="00E57249" w:rsidRDefault="004C0780" w:rsidP="006A7FB8">
            <w:pPr>
              <w:widowControl w:val="0"/>
              <w:autoSpaceDE w:val="0"/>
              <w:autoSpaceDN w:val="0"/>
              <w:adjustRightInd w:val="0"/>
              <w:ind w:right="-11"/>
              <w:jc w:val="both"/>
              <w:rPr>
                <w:sz w:val="18"/>
                <w:szCs w:val="18"/>
              </w:rPr>
            </w:pPr>
            <w:r w:rsidRPr="00E57249">
              <w:rPr>
                <w:sz w:val="18"/>
                <w:szCs w:val="18"/>
              </w:rPr>
              <w:t>0.</w:t>
            </w:r>
            <w:r w:rsidR="00015F1A" w:rsidRPr="00E57249">
              <w:rPr>
                <w:sz w:val="18"/>
                <w:szCs w:val="18"/>
              </w:rPr>
              <w:t>48</w:t>
            </w:r>
          </w:p>
        </w:tc>
        <w:tc>
          <w:tcPr>
            <w:tcW w:w="1843" w:type="dxa"/>
            <w:shd w:val="clear" w:color="auto" w:fill="auto"/>
            <w:hideMark/>
          </w:tcPr>
          <w:p w14:paraId="5108A038" w14:textId="70FDE6A4" w:rsidR="00015F1A" w:rsidRPr="00E57249" w:rsidRDefault="004C0780" w:rsidP="006A7FB8">
            <w:pPr>
              <w:widowControl w:val="0"/>
              <w:autoSpaceDE w:val="0"/>
              <w:autoSpaceDN w:val="0"/>
              <w:adjustRightInd w:val="0"/>
              <w:ind w:right="-11"/>
              <w:jc w:val="both"/>
              <w:rPr>
                <w:sz w:val="18"/>
                <w:szCs w:val="18"/>
              </w:rPr>
            </w:pPr>
            <w:r w:rsidRPr="00E57249">
              <w:rPr>
                <w:sz w:val="18"/>
                <w:szCs w:val="18"/>
              </w:rPr>
              <w:t>0.</w:t>
            </w:r>
            <w:r w:rsidR="00015F1A" w:rsidRPr="00E57249">
              <w:rPr>
                <w:sz w:val="18"/>
                <w:szCs w:val="18"/>
              </w:rPr>
              <w:t>43</w:t>
            </w:r>
          </w:p>
        </w:tc>
        <w:tc>
          <w:tcPr>
            <w:tcW w:w="1417" w:type="dxa"/>
            <w:shd w:val="clear" w:color="auto" w:fill="auto"/>
            <w:hideMark/>
          </w:tcPr>
          <w:p w14:paraId="52F75CC2" w14:textId="12A86858" w:rsidR="00015F1A" w:rsidRPr="00E57249" w:rsidRDefault="004C0780" w:rsidP="006A7FB8">
            <w:pPr>
              <w:widowControl w:val="0"/>
              <w:autoSpaceDE w:val="0"/>
              <w:autoSpaceDN w:val="0"/>
              <w:adjustRightInd w:val="0"/>
              <w:ind w:right="-11"/>
              <w:jc w:val="both"/>
              <w:rPr>
                <w:sz w:val="18"/>
                <w:szCs w:val="18"/>
              </w:rPr>
            </w:pPr>
            <w:r w:rsidRPr="00E57249">
              <w:rPr>
                <w:sz w:val="18"/>
                <w:szCs w:val="18"/>
              </w:rPr>
              <w:t>0.</w:t>
            </w:r>
            <w:r w:rsidR="00015F1A" w:rsidRPr="00E57249">
              <w:rPr>
                <w:sz w:val="18"/>
                <w:szCs w:val="18"/>
              </w:rPr>
              <w:t>54</w:t>
            </w:r>
          </w:p>
        </w:tc>
        <w:tc>
          <w:tcPr>
            <w:tcW w:w="1560" w:type="dxa"/>
            <w:shd w:val="clear" w:color="auto" w:fill="auto"/>
            <w:hideMark/>
          </w:tcPr>
          <w:p w14:paraId="76AE6533" w14:textId="44743197" w:rsidR="00015F1A" w:rsidRPr="00E57249" w:rsidRDefault="004C0780" w:rsidP="006A7FB8">
            <w:pPr>
              <w:widowControl w:val="0"/>
              <w:autoSpaceDE w:val="0"/>
              <w:autoSpaceDN w:val="0"/>
              <w:adjustRightInd w:val="0"/>
              <w:ind w:right="-11"/>
              <w:jc w:val="both"/>
              <w:rPr>
                <w:sz w:val="18"/>
                <w:szCs w:val="18"/>
              </w:rPr>
            </w:pPr>
            <w:r w:rsidRPr="00E57249">
              <w:rPr>
                <w:sz w:val="18"/>
                <w:szCs w:val="18"/>
              </w:rPr>
              <w:t>0.</w:t>
            </w:r>
            <w:r w:rsidR="00015F1A" w:rsidRPr="00E57249">
              <w:rPr>
                <w:sz w:val="18"/>
                <w:szCs w:val="18"/>
              </w:rPr>
              <w:t>69</w:t>
            </w:r>
          </w:p>
        </w:tc>
      </w:tr>
      <w:tr w:rsidR="00015F1A" w:rsidRPr="00E57249" w14:paraId="03F18CE8" w14:textId="77777777" w:rsidTr="006A7FB8">
        <w:trPr>
          <w:jc w:val="center"/>
        </w:trPr>
        <w:tc>
          <w:tcPr>
            <w:tcW w:w="1366" w:type="dxa"/>
            <w:tcBorders>
              <w:bottom w:val="single" w:sz="4" w:space="0" w:color="auto"/>
            </w:tcBorders>
            <w:shd w:val="clear" w:color="auto" w:fill="auto"/>
            <w:hideMark/>
          </w:tcPr>
          <w:p w14:paraId="4CA9D6D1" w14:textId="6C323D47" w:rsidR="00015F1A" w:rsidRPr="00E57249" w:rsidRDefault="00C67761" w:rsidP="006A7FB8">
            <w:pPr>
              <w:widowControl w:val="0"/>
              <w:autoSpaceDE w:val="0"/>
              <w:autoSpaceDN w:val="0"/>
              <w:adjustRightInd w:val="0"/>
              <w:ind w:right="-11"/>
              <w:jc w:val="both"/>
              <w:rPr>
                <w:sz w:val="18"/>
                <w:szCs w:val="18"/>
              </w:rPr>
            </w:pPr>
            <w:r w:rsidRPr="00E57249">
              <w:rPr>
                <w:sz w:val="18"/>
                <w:szCs w:val="18"/>
              </w:rPr>
              <w:t>Category</w:t>
            </w:r>
          </w:p>
        </w:tc>
        <w:tc>
          <w:tcPr>
            <w:tcW w:w="1469" w:type="dxa"/>
            <w:tcBorders>
              <w:bottom w:val="single" w:sz="4" w:space="0" w:color="auto"/>
            </w:tcBorders>
            <w:shd w:val="clear" w:color="auto" w:fill="auto"/>
            <w:hideMark/>
          </w:tcPr>
          <w:p w14:paraId="2AA2DFCD" w14:textId="01149438" w:rsidR="00015F1A" w:rsidRPr="00E57249" w:rsidRDefault="00C67761" w:rsidP="006A7FB8">
            <w:pPr>
              <w:widowControl w:val="0"/>
              <w:autoSpaceDE w:val="0"/>
              <w:autoSpaceDN w:val="0"/>
              <w:adjustRightInd w:val="0"/>
              <w:ind w:right="-11"/>
              <w:jc w:val="both"/>
              <w:rPr>
                <w:sz w:val="18"/>
                <w:szCs w:val="18"/>
              </w:rPr>
            </w:pPr>
            <w:r w:rsidRPr="00E57249">
              <w:rPr>
                <w:sz w:val="18"/>
                <w:szCs w:val="18"/>
              </w:rPr>
              <w:t>Low</w:t>
            </w:r>
          </w:p>
        </w:tc>
        <w:tc>
          <w:tcPr>
            <w:tcW w:w="1701" w:type="dxa"/>
            <w:tcBorders>
              <w:bottom w:val="single" w:sz="4" w:space="0" w:color="auto"/>
            </w:tcBorders>
            <w:shd w:val="clear" w:color="auto" w:fill="auto"/>
            <w:hideMark/>
          </w:tcPr>
          <w:p w14:paraId="45708713" w14:textId="0AD3EBA5" w:rsidR="00015F1A" w:rsidRPr="00E57249" w:rsidRDefault="00C67761" w:rsidP="006A7FB8">
            <w:pPr>
              <w:widowControl w:val="0"/>
              <w:autoSpaceDE w:val="0"/>
              <w:autoSpaceDN w:val="0"/>
              <w:adjustRightInd w:val="0"/>
              <w:ind w:right="-11"/>
              <w:jc w:val="both"/>
              <w:rPr>
                <w:sz w:val="18"/>
                <w:szCs w:val="18"/>
              </w:rPr>
            </w:pPr>
            <w:r w:rsidRPr="00E57249">
              <w:rPr>
                <w:sz w:val="18"/>
                <w:szCs w:val="18"/>
              </w:rPr>
              <w:t>Medium</w:t>
            </w:r>
            <w:r w:rsidR="00015F1A" w:rsidRPr="00E57249">
              <w:rPr>
                <w:sz w:val="18"/>
                <w:szCs w:val="18"/>
              </w:rPr>
              <w:t xml:space="preserve"> </w:t>
            </w:r>
          </w:p>
        </w:tc>
        <w:tc>
          <w:tcPr>
            <w:tcW w:w="1843" w:type="dxa"/>
            <w:tcBorders>
              <w:bottom w:val="single" w:sz="4" w:space="0" w:color="auto"/>
            </w:tcBorders>
            <w:shd w:val="clear" w:color="auto" w:fill="auto"/>
            <w:hideMark/>
          </w:tcPr>
          <w:p w14:paraId="08FAC84F" w14:textId="4B0E687B" w:rsidR="00015F1A" w:rsidRPr="00E57249" w:rsidRDefault="00C67761" w:rsidP="006A7FB8">
            <w:pPr>
              <w:widowControl w:val="0"/>
              <w:autoSpaceDE w:val="0"/>
              <w:autoSpaceDN w:val="0"/>
              <w:adjustRightInd w:val="0"/>
              <w:ind w:right="-11"/>
              <w:jc w:val="both"/>
              <w:rPr>
                <w:sz w:val="18"/>
                <w:szCs w:val="18"/>
              </w:rPr>
            </w:pPr>
            <w:r w:rsidRPr="00E57249">
              <w:rPr>
                <w:sz w:val="18"/>
                <w:szCs w:val="18"/>
              </w:rPr>
              <w:t>Medium</w:t>
            </w:r>
          </w:p>
        </w:tc>
        <w:tc>
          <w:tcPr>
            <w:tcW w:w="1417" w:type="dxa"/>
            <w:tcBorders>
              <w:bottom w:val="single" w:sz="4" w:space="0" w:color="auto"/>
            </w:tcBorders>
            <w:shd w:val="clear" w:color="auto" w:fill="auto"/>
            <w:hideMark/>
          </w:tcPr>
          <w:p w14:paraId="17E34177" w14:textId="40E731A4" w:rsidR="00015F1A" w:rsidRPr="00E57249" w:rsidRDefault="00C67761" w:rsidP="006A7FB8">
            <w:pPr>
              <w:widowControl w:val="0"/>
              <w:autoSpaceDE w:val="0"/>
              <w:autoSpaceDN w:val="0"/>
              <w:adjustRightInd w:val="0"/>
              <w:ind w:right="-11"/>
              <w:jc w:val="both"/>
              <w:rPr>
                <w:sz w:val="18"/>
                <w:szCs w:val="18"/>
              </w:rPr>
            </w:pPr>
            <w:r w:rsidRPr="00E57249">
              <w:rPr>
                <w:sz w:val="18"/>
                <w:szCs w:val="18"/>
              </w:rPr>
              <w:t>Medium</w:t>
            </w:r>
          </w:p>
        </w:tc>
        <w:tc>
          <w:tcPr>
            <w:tcW w:w="1560" w:type="dxa"/>
            <w:tcBorders>
              <w:bottom w:val="single" w:sz="4" w:space="0" w:color="auto"/>
            </w:tcBorders>
            <w:shd w:val="clear" w:color="auto" w:fill="auto"/>
            <w:hideMark/>
          </w:tcPr>
          <w:p w14:paraId="04531FA4" w14:textId="37993A70" w:rsidR="00015F1A" w:rsidRPr="00E57249" w:rsidRDefault="00C67761" w:rsidP="006A7FB8">
            <w:pPr>
              <w:widowControl w:val="0"/>
              <w:autoSpaceDE w:val="0"/>
              <w:autoSpaceDN w:val="0"/>
              <w:adjustRightInd w:val="0"/>
              <w:ind w:right="-11"/>
              <w:jc w:val="both"/>
              <w:rPr>
                <w:sz w:val="18"/>
                <w:szCs w:val="18"/>
              </w:rPr>
            </w:pPr>
            <w:r w:rsidRPr="00E57249">
              <w:rPr>
                <w:sz w:val="18"/>
                <w:szCs w:val="18"/>
              </w:rPr>
              <w:t>Medium</w:t>
            </w:r>
          </w:p>
        </w:tc>
      </w:tr>
    </w:tbl>
    <w:p w14:paraId="64B747D7" w14:textId="77777777" w:rsidR="00015F1A" w:rsidRPr="00D1510D" w:rsidRDefault="00015F1A" w:rsidP="005E0F5B">
      <w:pPr>
        <w:ind w:firstLine="357"/>
        <w:jc w:val="both"/>
        <w:rPr>
          <w:sz w:val="18"/>
          <w:szCs w:val="18"/>
          <w:lang w:val="id-ID"/>
        </w:rPr>
      </w:pPr>
    </w:p>
    <w:p w14:paraId="664BFFB6" w14:textId="23B78EE9" w:rsidR="006A7FB8" w:rsidRPr="00E57249" w:rsidRDefault="00C03A3A" w:rsidP="006A7FB8">
      <w:pPr>
        <w:widowControl w:val="0"/>
        <w:autoSpaceDE w:val="0"/>
        <w:autoSpaceDN w:val="0"/>
        <w:adjustRightInd w:val="0"/>
        <w:spacing w:line="360" w:lineRule="auto"/>
        <w:ind w:left="720" w:right="-10" w:firstLine="698"/>
        <w:jc w:val="center"/>
        <w:rPr>
          <w:sz w:val="18"/>
          <w:szCs w:val="18"/>
        </w:rPr>
      </w:pPr>
      <w:r w:rsidRPr="00E57249">
        <w:rPr>
          <w:sz w:val="18"/>
          <w:szCs w:val="18"/>
        </w:rPr>
        <w:t>Table</w:t>
      </w:r>
      <w:r w:rsidR="006A7FB8" w:rsidRPr="00E57249">
        <w:rPr>
          <w:sz w:val="18"/>
          <w:szCs w:val="18"/>
        </w:rPr>
        <w:t xml:space="preserve"> </w:t>
      </w:r>
      <w:r w:rsidR="00143E7D">
        <w:rPr>
          <w:sz w:val="18"/>
          <w:szCs w:val="18"/>
          <w:lang w:val="id-ID"/>
        </w:rPr>
        <w:t>5</w:t>
      </w:r>
      <w:r w:rsidR="006A7FB8" w:rsidRPr="00E57249">
        <w:rPr>
          <w:sz w:val="18"/>
          <w:szCs w:val="18"/>
        </w:rPr>
        <w:t>.</w:t>
      </w:r>
      <w:r w:rsidR="00DB344A" w:rsidRPr="00E57249">
        <w:rPr>
          <w:sz w:val="18"/>
          <w:szCs w:val="18"/>
        </w:rPr>
        <w:t xml:space="preserve"> </w:t>
      </w:r>
      <w:r w:rsidR="00C67761" w:rsidRPr="00E57249">
        <w:rPr>
          <w:sz w:val="18"/>
          <w:szCs w:val="18"/>
        </w:rPr>
        <w:t>Recap of subject responses.</w:t>
      </w:r>
    </w:p>
    <w:tbl>
      <w:tblPr>
        <w:tblW w:w="6160" w:type="dxa"/>
        <w:jc w:val="center"/>
        <w:tblBorders>
          <w:top w:val="single" w:sz="4" w:space="0" w:color="auto"/>
          <w:bottom w:val="single" w:sz="4" w:space="0" w:color="auto"/>
        </w:tblBorders>
        <w:tblLook w:val="04A0" w:firstRow="1" w:lastRow="0" w:firstColumn="1" w:lastColumn="0" w:noHBand="0" w:noVBand="1"/>
      </w:tblPr>
      <w:tblGrid>
        <w:gridCol w:w="960"/>
        <w:gridCol w:w="4199"/>
        <w:gridCol w:w="1001"/>
      </w:tblGrid>
      <w:tr w:rsidR="006A7FB8" w:rsidRPr="00E57249" w14:paraId="74EF697B" w14:textId="77777777" w:rsidTr="008C5EE0">
        <w:trPr>
          <w:trHeight w:val="300"/>
          <w:jc w:val="center"/>
        </w:trPr>
        <w:tc>
          <w:tcPr>
            <w:tcW w:w="960" w:type="dxa"/>
            <w:tcBorders>
              <w:top w:val="single" w:sz="4" w:space="0" w:color="auto"/>
              <w:bottom w:val="single" w:sz="4" w:space="0" w:color="auto"/>
            </w:tcBorders>
            <w:shd w:val="clear" w:color="auto" w:fill="auto"/>
            <w:noWrap/>
            <w:vAlign w:val="bottom"/>
            <w:hideMark/>
          </w:tcPr>
          <w:p w14:paraId="0C9DC595" w14:textId="138C36D6" w:rsidR="006A7FB8" w:rsidRPr="00E57249" w:rsidRDefault="006A7FB8" w:rsidP="006A7FB8">
            <w:pPr>
              <w:jc w:val="center"/>
              <w:rPr>
                <w:color w:val="000000"/>
                <w:sz w:val="18"/>
                <w:szCs w:val="18"/>
              </w:rPr>
            </w:pPr>
            <w:r w:rsidRPr="00E57249">
              <w:rPr>
                <w:color w:val="000000"/>
                <w:sz w:val="18"/>
                <w:szCs w:val="18"/>
              </w:rPr>
              <w:t>No</w:t>
            </w:r>
            <w:r w:rsidR="00C67761" w:rsidRPr="00E57249">
              <w:rPr>
                <w:color w:val="000000"/>
                <w:sz w:val="18"/>
                <w:szCs w:val="18"/>
              </w:rPr>
              <w:t>.</w:t>
            </w:r>
          </w:p>
        </w:tc>
        <w:tc>
          <w:tcPr>
            <w:tcW w:w="4199" w:type="dxa"/>
            <w:tcBorders>
              <w:top w:val="single" w:sz="4" w:space="0" w:color="auto"/>
              <w:bottom w:val="single" w:sz="4" w:space="0" w:color="auto"/>
            </w:tcBorders>
            <w:shd w:val="clear" w:color="auto" w:fill="auto"/>
            <w:noWrap/>
            <w:vAlign w:val="bottom"/>
            <w:hideMark/>
          </w:tcPr>
          <w:p w14:paraId="1BB19E27" w14:textId="2B50FEBD" w:rsidR="006A7FB8" w:rsidRPr="00E57249" w:rsidRDefault="00C03A3A" w:rsidP="006A7FB8">
            <w:pPr>
              <w:rPr>
                <w:color w:val="000000"/>
                <w:sz w:val="18"/>
                <w:szCs w:val="18"/>
              </w:rPr>
            </w:pPr>
            <w:r w:rsidRPr="00E57249">
              <w:rPr>
                <w:color w:val="000000"/>
                <w:sz w:val="18"/>
                <w:szCs w:val="18"/>
              </w:rPr>
              <w:t>Response</w:t>
            </w:r>
            <w:r w:rsidR="00C67761" w:rsidRPr="00E57249">
              <w:rPr>
                <w:color w:val="000000"/>
                <w:sz w:val="18"/>
                <w:szCs w:val="18"/>
              </w:rPr>
              <w:t xml:space="preserve"> Indicator</w:t>
            </w:r>
          </w:p>
        </w:tc>
        <w:tc>
          <w:tcPr>
            <w:tcW w:w="1001" w:type="dxa"/>
            <w:tcBorders>
              <w:top w:val="single" w:sz="4" w:space="0" w:color="auto"/>
              <w:bottom w:val="single" w:sz="4" w:space="0" w:color="auto"/>
            </w:tcBorders>
            <w:shd w:val="clear" w:color="auto" w:fill="auto"/>
            <w:noWrap/>
            <w:vAlign w:val="bottom"/>
            <w:hideMark/>
          </w:tcPr>
          <w:p w14:paraId="080CFA6A" w14:textId="77777777" w:rsidR="006A7FB8" w:rsidRPr="00E57249" w:rsidRDefault="006A7FB8" w:rsidP="006A7FB8">
            <w:pPr>
              <w:jc w:val="center"/>
              <w:rPr>
                <w:color w:val="000000"/>
                <w:sz w:val="18"/>
                <w:szCs w:val="18"/>
              </w:rPr>
            </w:pPr>
            <w:r w:rsidRPr="00E57249">
              <w:rPr>
                <w:color w:val="000000"/>
                <w:sz w:val="18"/>
                <w:szCs w:val="18"/>
              </w:rPr>
              <w:t>%</w:t>
            </w:r>
          </w:p>
        </w:tc>
      </w:tr>
      <w:tr w:rsidR="006A7FB8" w:rsidRPr="00E57249" w14:paraId="693C3E97" w14:textId="77777777" w:rsidTr="008C5EE0">
        <w:trPr>
          <w:trHeight w:val="300"/>
          <w:jc w:val="center"/>
        </w:trPr>
        <w:tc>
          <w:tcPr>
            <w:tcW w:w="960" w:type="dxa"/>
            <w:tcBorders>
              <w:top w:val="single" w:sz="4" w:space="0" w:color="auto"/>
            </w:tcBorders>
            <w:shd w:val="clear" w:color="auto" w:fill="auto"/>
            <w:noWrap/>
            <w:vAlign w:val="bottom"/>
            <w:hideMark/>
          </w:tcPr>
          <w:p w14:paraId="1FAE7DA2" w14:textId="77777777" w:rsidR="006A7FB8" w:rsidRPr="00E57249" w:rsidRDefault="006A7FB8" w:rsidP="006A7FB8">
            <w:pPr>
              <w:jc w:val="center"/>
              <w:rPr>
                <w:color w:val="000000"/>
                <w:sz w:val="18"/>
                <w:szCs w:val="18"/>
              </w:rPr>
            </w:pPr>
            <w:r w:rsidRPr="00E57249">
              <w:rPr>
                <w:color w:val="000000"/>
                <w:sz w:val="18"/>
                <w:szCs w:val="18"/>
              </w:rPr>
              <w:t>1</w:t>
            </w:r>
          </w:p>
        </w:tc>
        <w:tc>
          <w:tcPr>
            <w:tcW w:w="4199" w:type="dxa"/>
            <w:tcBorders>
              <w:top w:val="single" w:sz="4" w:space="0" w:color="auto"/>
            </w:tcBorders>
            <w:shd w:val="clear" w:color="auto" w:fill="auto"/>
            <w:noWrap/>
            <w:vAlign w:val="bottom"/>
            <w:hideMark/>
          </w:tcPr>
          <w:p w14:paraId="041683B3" w14:textId="6F46A0B7" w:rsidR="006A7FB8" w:rsidRPr="00E57249" w:rsidRDefault="00F018F3" w:rsidP="00C67761">
            <w:pPr>
              <w:rPr>
                <w:color w:val="000000"/>
                <w:sz w:val="18"/>
                <w:szCs w:val="18"/>
              </w:rPr>
            </w:pPr>
            <w:r w:rsidRPr="00E57249">
              <w:rPr>
                <w:color w:val="000000"/>
                <w:sz w:val="18"/>
                <w:szCs w:val="18"/>
              </w:rPr>
              <w:t>ICAE</w:t>
            </w:r>
            <w:r w:rsidR="006A7FB8" w:rsidRPr="00E57249">
              <w:rPr>
                <w:color w:val="000000"/>
                <w:sz w:val="18"/>
                <w:szCs w:val="18"/>
              </w:rPr>
              <w:t xml:space="preserve"> </w:t>
            </w:r>
            <w:r w:rsidR="00B56999" w:rsidRPr="00E57249">
              <w:rPr>
                <w:color w:val="000000"/>
                <w:sz w:val="18"/>
                <w:szCs w:val="18"/>
              </w:rPr>
              <w:t xml:space="preserve">Model </w:t>
            </w:r>
            <w:r w:rsidR="00C67761" w:rsidRPr="00E57249">
              <w:rPr>
                <w:color w:val="000000"/>
                <w:sz w:val="18"/>
                <w:szCs w:val="18"/>
              </w:rPr>
              <w:t>is useful in science learning</w:t>
            </w:r>
          </w:p>
        </w:tc>
        <w:tc>
          <w:tcPr>
            <w:tcW w:w="1001" w:type="dxa"/>
            <w:tcBorders>
              <w:top w:val="single" w:sz="4" w:space="0" w:color="auto"/>
            </w:tcBorders>
            <w:shd w:val="clear" w:color="auto" w:fill="auto"/>
            <w:noWrap/>
            <w:vAlign w:val="bottom"/>
            <w:hideMark/>
          </w:tcPr>
          <w:p w14:paraId="6EC72751" w14:textId="0FF78F20" w:rsidR="006A7FB8" w:rsidRPr="00E57249" w:rsidRDefault="004C0780" w:rsidP="006A7FB8">
            <w:pPr>
              <w:jc w:val="right"/>
              <w:rPr>
                <w:color w:val="000000"/>
                <w:sz w:val="18"/>
                <w:szCs w:val="18"/>
              </w:rPr>
            </w:pPr>
            <w:r w:rsidRPr="00E57249">
              <w:rPr>
                <w:color w:val="000000"/>
                <w:sz w:val="18"/>
                <w:szCs w:val="18"/>
              </w:rPr>
              <w:t>96.</w:t>
            </w:r>
            <w:r w:rsidR="006A7FB8" w:rsidRPr="00E57249">
              <w:rPr>
                <w:color w:val="000000"/>
                <w:sz w:val="18"/>
                <w:szCs w:val="18"/>
              </w:rPr>
              <w:t>03</w:t>
            </w:r>
          </w:p>
        </w:tc>
      </w:tr>
      <w:tr w:rsidR="006A7FB8" w:rsidRPr="00E57249" w14:paraId="03AB8E62" w14:textId="77777777" w:rsidTr="008C5EE0">
        <w:trPr>
          <w:trHeight w:val="300"/>
          <w:jc w:val="center"/>
        </w:trPr>
        <w:tc>
          <w:tcPr>
            <w:tcW w:w="960" w:type="dxa"/>
            <w:shd w:val="clear" w:color="auto" w:fill="auto"/>
            <w:noWrap/>
            <w:vAlign w:val="bottom"/>
            <w:hideMark/>
          </w:tcPr>
          <w:p w14:paraId="473A23E9" w14:textId="77777777" w:rsidR="006A7FB8" w:rsidRPr="00E57249" w:rsidRDefault="006A7FB8" w:rsidP="006A7FB8">
            <w:pPr>
              <w:jc w:val="center"/>
              <w:rPr>
                <w:color w:val="000000"/>
                <w:sz w:val="18"/>
                <w:szCs w:val="18"/>
              </w:rPr>
            </w:pPr>
            <w:r w:rsidRPr="00E57249">
              <w:rPr>
                <w:color w:val="000000"/>
                <w:sz w:val="18"/>
                <w:szCs w:val="18"/>
              </w:rPr>
              <w:t>2</w:t>
            </w:r>
          </w:p>
        </w:tc>
        <w:tc>
          <w:tcPr>
            <w:tcW w:w="4199" w:type="dxa"/>
            <w:shd w:val="clear" w:color="auto" w:fill="auto"/>
            <w:noWrap/>
            <w:vAlign w:val="bottom"/>
            <w:hideMark/>
          </w:tcPr>
          <w:p w14:paraId="1C80818E" w14:textId="0390740A" w:rsidR="006A7FB8" w:rsidRPr="00E57249" w:rsidRDefault="00F018F3" w:rsidP="00B56999">
            <w:pPr>
              <w:rPr>
                <w:color w:val="000000"/>
                <w:sz w:val="18"/>
                <w:szCs w:val="18"/>
              </w:rPr>
            </w:pPr>
            <w:r w:rsidRPr="00E57249">
              <w:rPr>
                <w:color w:val="000000"/>
                <w:sz w:val="18"/>
                <w:szCs w:val="18"/>
              </w:rPr>
              <w:t>ICAE</w:t>
            </w:r>
            <w:r w:rsidR="006A7FB8" w:rsidRPr="00E57249">
              <w:rPr>
                <w:color w:val="000000"/>
                <w:sz w:val="18"/>
                <w:szCs w:val="18"/>
              </w:rPr>
              <w:t xml:space="preserve"> </w:t>
            </w:r>
            <w:r w:rsidR="00B56999" w:rsidRPr="00E57249">
              <w:rPr>
                <w:color w:val="000000"/>
                <w:sz w:val="18"/>
                <w:szCs w:val="18"/>
              </w:rPr>
              <w:t>Model stimulates new ideas</w:t>
            </w:r>
          </w:p>
        </w:tc>
        <w:tc>
          <w:tcPr>
            <w:tcW w:w="1001" w:type="dxa"/>
            <w:shd w:val="clear" w:color="auto" w:fill="auto"/>
            <w:noWrap/>
            <w:vAlign w:val="bottom"/>
            <w:hideMark/>
          </w:tcPr>
          <w:p w14:paraId="08F6EB3F" w14:textId="2EB936F5" w:rsidR="006A7FB8" w:rsidRPr="00E57249" w:rsidRDefault="004C0780" w:rsidP="006A7FB8">
            <w:pPr>
              <w:jc w:val="right"/>
              <w:rPr>
                <w:color w:val="000000"/>
                <w:sz w:val="18"/>
                <w:szCs w:val="18"/>
              </w:rPr>
            </w:pPr>
            <w:r w:rsidRPr="00E57249">
              <w:rPr>
                <w:color w:val="000000"/>
                <w:sz w:val="18"/>
                <w:szCs w:val="18"/>
              </w:rPr>
              <w:t>96.</w:t>
            </w:r>
            <w:r w:rsidR="006A7FB8" w:rsidRPr="00E57249">
              <w:rPr>
                <w:color w:val="000000"/>
                <w:sz w:val="18"/>
                <w:szCs w:val="18"/>
              </w:rPr>
              <w:t>69</w:t>
            </w:r>
          </w:p>
        </w:tc>
      </w:tr>
      <w:tr w:rsidR="006A7FB8" w:rsidRPr="00E57249" w14:paraId="41B0A3F1" w14:textId="77777777" w:rsidTr="008C5EE0">
        <w:trPr>
          <w:trHeight w:val="300"/>
          <w:jc w:val="center"/>
        </w:trPr>
        <w:tc>
          <w:tcPr>
            <w:tcW w:w="960" w:type="dxa"/>
            <w:shd w:val="clear" w:color="auto" w:fill="auto"/>
            <w:noWrap/>
            <w:vAlign w:val="bottom"/>
            <w:hideMark/>
          </w:tcPr>
          <w:p w14:paraId="6781E572" w14:textId="77777777" w:rsidR="006A7FB8" w:rsidRPr="00E57249" w:rsidRDefault="006A7FB8" w:rsidP="006A7FB8">
            <w:pPr>
              <w:jc w:val="center"/>
              <w:rPr>
                <w:color w:val="000000"/>
                <w:sz w:val="18"/>
                <w:szCs w:val="18"/>
              </w:rPr>
            </w:pPr>
            <w:r w:rsidRPr="00E57249">
              <w:rPr>
                <w:color w:val="000000"/>
                <w:sz w:val="18"/>
                <w:szCs w:val="18"/>
              </w:rPr>
              <w:t>3</w:t>
            </w:r>
          </w:p>
        </w:tc>
        <w:tc>
          <w:tcPr>
            <w:tcW w:w="4199" w:type="dxa"/>
            <w:shd w:val="clear" w:color="auto" w:fill="auto"/>
            <w:noWrap/>
            <w:vAlign w:val="bottom"/>
            <w:hideMark/>
          </w:tcPr>
          <w:p w14:paraId="7D4C27D1" w14:textId="57C048DF" w:rsidR="006A7FB8" w:rsidRPr="00E57249" w:rsidRDefault="00F018F3" w:rsidP="00B56999">
            <w:pPr>
              <w:rPr>
                <w:color w:val="000000"/>
                <w:sz w:val="18"/>
                <w:szCs w:val="18"/>
              </w:rPr>
            </w:pPr>
            <w:r w:rsidRPr="00E57249">
              <w:rPr>
                <w:color w:val="000000"/>
                <w:sz w:val="18"/>
                <w:szCs w:val="18"/>
              </w:rPr>
              <w:t>ICAE</w:t>
            </w:r>
            <w:r w:rsidR="006A7FB8" w:rsidRPr="00E57249">
              <w:rPr>
                <w:color w:val="000000"/>
                <w:sz w:val="18"/>
                <w:szCs w:val="18"/>
              </w:rPr>
              <w:t xml:space="preserve"> </w:t>
            </w:r>
            <w:r w:rsidR="00B56999" w:rsidRPr="00E57249">
              <w:rPr>
                <w:color w:val="000000"/>
                <w:sz w:val="18"/>
                <w:szCs w:val="18"/>
              </w:rPr>
              <w:t>Model enhances science learning skills</w:t>
            </w:r>
          </w:p>
        </w:tc>
        <w:tc>
          <w:tcPr>
            <w:tcW w:w="1001" w:type="dxa"/>
            <w:shd w:val="clear" w:color="auto" w:fill="auto"/>
            <w:noWrap/>
            <w:vAlign w:val="bottom"/>
            <w:hideMark/>
          </w:tcPr>
          <w:p w14:paraId="6DA08239" w14:textId="0F5CBFB3" w:rsidR="006A7FB8" w:rsidRPr="00E57249" w:rsidRDefault="004C0780" w:rsidP="006A7FB8">
            <w:pPr>
              <w:jc w:val="right"/>
              <w:rPr>
                <w:color w:val="000000"/>
                <w:sz w:val="18"/>
                <w:szCs w:val="18"/>
              </w:rPr>
            </w:pPr>
            <w:r w:rsidRPr="00E57249">
              <w:rPr>
                <w:color w:val="000000"/>
                <w:sz w:val="18"/>
                <w:szCs w:val="18"/>
              </w:rPr>
              <w:t>99.</w:t>
            </w:r>
            <w:r w:rsidR="006A7FB8" w:rsidRPr="00E57249">
              <w:rPr>
                <w:color w:val="000000"/>
                <w:sz w:val="18"/>
                <w:szCs w:val="18"/>
              </w:rPr>
              <w:t>34</w:t>
            </w:r>
          </w:p>
        </w:tc>
      </w:tr>
      <w:tr w:rsidR="006A7FB8" w:rsidRPr="00E57249" w14:paraId="6958F5C3" w14:textId="77777777" w:rsidTr="008C5EE0">
        <w:trPr>
          <w:trHeight w:val="300"/>
          <w:jc w:val="center"/>
        </w:trPr>
        <w:tc>
          <w:tcPr>
            <w:tcW w:w="960" w:type="dxa"/>
            <w:shd w:val="clear" w:color="auto" w:fill="auto"/>
            <w:noWrap/>
            <w:vAlign w:val="bottom"/>
            <w:hideMark/>
          </w:tcPr>
          <w:p w14:paraId="308E294C" w14:textId="77777777" w:rsidR="006A7FB8" w:rsidRPr="00E57249" w:rsidRDefault="006A7FB8" w:rsidP="006A7FB8">
            <w:pPr>
              <w:jc w:val="center"/>
              <w:rPr>
                <w:color w:val="000000"/>
                <w:sz w:val="18"/>
                <w:szCs w:val="18"/>
              </w:rPr>
            </w:pPr>
            <w:r w:rsidRPr="00E57249">
              <w:rPr>
                <w:color w:val="000000"/>
                <w:sz w:val="18"/>
                <w:szCs w:val="18"/>
              </w:rPr>
              <w:t>4</w:t>
            </w:r>
          </w:p>
        </w:tc>
        <w:tc>
          <w:tcPr>
            <w:tcW w:w="4199" w:type="dxa"/>
            <w:shd w:val="clear" w:color="auto" w:fill="auto"/>
            <w:noWrap/>
            <w:vAlign w:val="bottom"/>
            <w:hideMark/>
          </w:tcPr>
          <w:p w14:paraId="58D30CCB" w14:textId="06B8776B" w:rsidR="006A7FB8" w:rsidRPr="00E57249" w:rsidRDefault="00F018F3" w:rsidP="00B56999">
            <w:pPr>
              <w:rPr>
                <w:color w:val="000000"/>
                <w:sz w:val="18"/>
                <w:szCs w:val="18"/>
              </w:rPr>
            </w:pPr>
            <w:r w:rsidRPr="00E57249">
              <w:rPr>
                <w:color w:val="000000"/>
                <w:sz w:val="18"/>
                <w:szCs w:val="18"/>
              </w:rPr>
              <w:t>ICAE</w:t>
            </w:r>
            <w:r w:rsidR="006A7FB8" w:rsidRPr="00E57249">
              <w:rPr>
                <w:color w:val="000000"/>
                <w:sz w:val="18"/>
                <w:szCs w:val="18"/>
              </w:rPr>
              <w:t xml:space="preserve"> </w:t>
            </w:r>
            <w:r w:rsidR="00B56999" w:rsidRPr="00E57249">
              <w:rPr>
                <w:color w:val="000000"/>
                <w:sz w:val="18"/>
                <w:szCs w:val="18"/>
              </w:rPr>
              <w:t>Model helps understands science</w:t>
            </w:r>
          </w:p>
        </w:tc>
        <w:tc>
          <w:tcPr>
            <w:tcW w:w="1001" w:type="dxa"/>
            <w:shd w:val="clear" w:color="auto" w:fill="auto"/>
            <w:noWrap/>
            <w:vAlign w:val="bottom"/>
            <w:hideMark/>
          </w:tcPr>
          <w:p w14:paraId="339EACD3" w14:textId="1D0E534C" w:rsidR="006A7FB8" w:rsidRPr="00E57249" w:rsidRDefault="004C0780" w:rsidP="006A7FB8">
            <w:pPr>
              <w:jc w:val="right"/>
              <w:rPr>
                <w:color w:val="000000"/>
                <w:sz w:val="18"/>
                <w:szCs w:val="18"/>
              </w:rPr>
            </w:pPr>
            <w:r w:rsidRPr="00E57249">
              <w:rPr>
                <w:color w:val="000000"/>
                <w:sz w:val="18"/>
                <w:szCs w:val="18"/>
              </w:rPr>
              <w:t>96.</w:t>
            </w:r>
            <w:r w:rsidR="006A7FB8" w:rsidRPr="00E57249">
              <w:rPr>
                <w:color w:val="000000"/>
                <w:sz w:val="18"/>
                <w:szCs w:val="18"/>
              </w:rPr>
              <w:t>69</w:t>
            </w:r>
          </w:p>
        </w:tc>
      </w:tr>
      <w:tr w:rsidR="006A7FB8" w:rsidRPr="00E57249" w14:paraId="7BC0E8E9" w14:textId="77777777" w:rsidTr="008C5EE0">
        <w:trPr>
          <w:trHeight w:val="300"/>
          <w:jc w:val="center"/>
        </w:trPr>
        <w:tc>
          <w:tcPr>
            <w:tcW w:w="960" w:type="dxa"/>
            <w:shd w:val="clear" w:color="auto" w:fill="auto"/>
            <w:noWrap/>
            <w:vAlign w:val="bottom"/>
            <w:hideMark/>
          </w:tcPr>
          <w:p w14:paraId="14D93540" w14:textId="77777777" w:rsidR="006A7FB8" w:rsidRPr="00E57249" w:rsidRDefault="006A7FB8" w:rsidP="006A7FB8">
            <w:pPr>
              <w:jc w:val="center"/>
              <w:rPr>
                <w:color w:val="000000"/>
                <w:sz w:val="18"/>
                <w:szCs w:val="18"/>
              </w:rPr>
            </w:pPr>
            <w:r w:rsidRPr="00E57249">
              <w:rPr>
                <w:color w:val="000000"/>
                <w:sz w:val="18"/>
                <w:szCs w:val="18"/>
              </w:rPr>
              <w:t>5</w:t>
            </w:r>
          </w:p>
        </w:tc>
        <w:tc>
          <w:tcPr>
            <w:tcW w:w="4199" w:type="dxa"/>
            <w:shd w:val="clear" w:color="auto" w:fill="auto"/>
            <w:noWrap/>
            <w:vAlign w:val="bottom"/>
            <w:hideMark/>
          </w:tcPr>
          <w:p w14:paraId="6BDC91F1" w14:textId="6DCA06A1" w:rsidR="006A7FB8" w:rsidRPr="00E57249" w:rsidRDefault="00F018F3" w:rsidP="00B56999">
            <w:pPr>
              <w:rPr>
                <w:color w:val="000000"/>
                <w:sz w:val="18"/>
                <w:szCs w:val="18"/>
              </w:rPr>
            </w:pPr>
            <w:r w:rsidRPr="00E57249">
              <w:rPr>
                <w:color w:val="000000"/>
                <w:sz w:val="18"/>
                <w:szCs w:val="18"/>
              </w:rPr>
              <w:t>ICAE</w:t>
            </w:r>
            <w:r w:rsidR="006A7FB8" w:rsidRPr="00E57249">
              <w:rPr>
                <w:color w:val="000000"/>
                <w:sz w:val="18"/>
                <w:szCs w:val="18"/>
              </w:rPr>
              <w:t xml:space="preserve"> </w:t>
            </w:r>
            <w:r w:rsidR="00B56999" w:rsidRPr="00E57249">
              <w:rPr>
                <w:color w:val="000000"/>
                <w:sz w:val="18"/>
                <w:szCs w:val="18"/>
              </w:rPr>
              <w:t>Model encourages active learning</w:t>
            </w:r>
          </w:p>
        </w:tc>
        <w:tc>
          <w:tcPr>
            <w:tcW w:w="1001" w:type="dxa"/>
            <w:shd w:val="clear" w:color="auto" w:fill="auto"/>
            <w:noWrap/>
            <w:vAlign w:val="bottom"/>
            <w:hideMark/>
          </w:tcPr>
          <w:p w14:paraId="07D7C583" w14:textId="741BDCBA" w:rsidR="006A7FB8" w:rsidRPr="00E57249" w:rsidRDefault="004C0780" w:rsidP="006A7FB8">
            <w:pPr>
              <w:jc w:val="right"/>
              <w:rPr>
                <w:color w:val="000000"/>
                <w:sz w:val="18"/>
                <w:szCs w:val="18"/>
              </w:rPr>
            </w:pPr>
            <w:r w:rsidRPr="00E57249">
              <w:rPr>
                <w:color w:val="000000"/>
                <w:sz w:val="18"/>
                <w:szCs w:val="18"/>
              </w:rPr>
              <w:t>96.</w:t>
            </w:r>
            <w:r w:rsidR="006A7FB8" w:rsidRPr="00E57249">
              <w:rPr>
                <w:color w:val="000000"/>
                <w:sz w:val="18"/>
                <w:szCs w:val="18"/>
              </w:rPr>
              <w:t>03</w:t>
            </w:r>
          </w:p>
        </w:tc>
      </w:tr>
      <w:tr w:rsidR="006A7FB8" w:rsidRPr="00E57249" w14:paraId="23E0F19A" w14:textId="77777777" w:rsidTr="008C5EE0">
        <w:trPr>
          <w:trHeight w:val="300"/>
          <w:jc w:val="center"/>
        </w:trPr>
        <w:tc>
          <w:tcPr>
            <w:tcW w:w="960" w:type="dxa"/>
            <w:shd w:val="clear" w:color="auto" w:fill="auto"/>
            <w:noWrap/>
            <w:vAlign w:val="bottom"/>
            <w:hideMark/>
          </w:tcPr>
          <w:p w14:paraId="32B426EF" w14:textId="77777777" w:rsidR="006A7FB8" w:rsidRPr="00E57249" w:rsidRDefault="006A7FB8" w:rsidP="006A7FB8">
            <w:pPr>
              <w:jc w:val="center"/>
              <w:rPr>
                <w:color w:val="000000"/>
                <w:sz w:val="18"/>
                <w:szCs w:val="18"/>
              </w:rPr>
            </w:pPr>
            <w:r w:rsidRPr="00E57249">
              <w:rPr>
                <w:color w:val="000000"/>
                <w:sz w:val="18"/>
                <w:szCs w:val="18"/>
              </w:rPr>
              <w:t>6</w:t>
            </w:r>
          </w:p>
        </w:tc>
        <w:tc>
          <w:tcPr>
            <w:tcW w:w="4199" w:type="dxa"/>
            <w:shd w:val="clear" w:color="auto" w:fill="auto"/>
            <w:noWrap/>
            <w:vAlign w:val="bottom"/>
            <w:hideMark/>
          </w:tcPr>
          <w:p w14:paraId="44467511" w14:textId="7A6D489E" w:rsidR="006A7FB8" w:rsidRPr="00E57249" w:rsidRDefault="00F018F3" w:rsidP="00B56999">
            <w:pPr>
              <w:rPr>
                <w:color w:val="000000"/>
                <w:sz w:val="18"/>
                <w:szCs w:val="18"/>
              </w:rPr>
            </w:pPr>
            <w:r w:rsidRPr="00E57249">
              <w:rPr>
                <w:color w:val="000000"/>
                <w:sz w:val="18"/>
                <w:szCs w:val="18"/>
              </w:rPr>
              <w:t>ICAE</w:t>
            </w:r>
            <w:r w:rsidR="006A7FB8" w:rsidRPr="00E57249">
              <w:rPr>
                <w:color w:val="000000"/>
                <w:sz w:val="18"/>
                <w:szCs w:val="18"/>
              </w:rPr>
              <w:t xml:space="preserve"> </w:t>
            </w:r>
            <w:r w:rsidR="00B56999" w:rsidRPr="00E57249">
              <w:rPr>
                <w:color w:val="000000"/>
                <w:sz w:val="18"/>
                <w:szCs w:val="18"/>
              </w:rPr>
              <w:t>Model provides motivation</w:t>
            </w:r>
          </w:p>
        </w:tc>
        <w:tc>
          <w:tcPr>
            <w:tcW w:w="1001" w:type="dxa"/>
            <w:shd w:val="clear" w:color="auto" w:fill="auto"/>
            <w:noWrap/>
            <w:vAlign w:val="bottom"/>
            <w:hideMark/>
          </w:tcPr>
          <w:p w14:paraId="5E05E9A3" w14:textId="63BD5120" w:rsidR="006A7FB8" w:rsidRPr="00E57249" w:rsidRDefault="004C0780" w:rsidP="006A7FB8">
            <w:pPr>
              <w:jc w:val="right"/>
              <w:rPr>
                <w:color w:val="000000"/>
                <w:sz w:val="18"/>
                <w:szCs w:val="18"/>
              </w:rPr>
            </w:pPr>
            <w:r w:rsidRPr="00E57249">
              <w:rPr>
                <w:color w:val="000000"/>
                <w:sz w:val="18"/>
                <w:szCs w:val="18"/>
              </w:rPr>
              <w:t>99.</w:t>
            </w:r>
            <w:r w:rsidR="006A7FB8" w:rsidRPr="00E57249">
              <w:rPr>
                <w:color w:val="000000"/>
                <w:sz w:val="18"/>
                <w:szCs w:val="18"/>
              </w:rPr>
              <w:t>34</w:t>
            </w:r>
          </w:p>
        </w:tc>
      </w:tr>
      <w:tr w:rsidR="006A7FB8" w:rsidRPr="00E57249" w14:paraId="2D2CE96F" w14:textId="77777777" w:rsidTr="008C5EE0">
        <w:trPr>
          <w:trHeight w:val="300"/>
          <w:jc w:val="center"/>
        </w:trPr>
        <w:tc>
          <w:tcPr>
            <w:tcW w:w="960" w:type="dxa"/>
            <w:shd w:val="clear" w:color="auto" w:fill="auto"/>
            <w:noWrap/>
            <w:vAlign w:val="bottom"/>
            <w:hideMark/>
          </w:tcPr>
          <w:p w14:paraId="07A15D31" w14:textId="77777777" w:rsidR="006A7FB8" w:rsidRPr="00E57249" w:rsidRDefault="006A7FB8" w:rsidP="006A7FB8">
            <w:pPr>
              <w:jc w:val="center"/>
              <w:rPr>
                <w:color w:val="000000"/>
                <w:sz w:val="18"/>
                <w:szCs w:val="18"/>
              </w:rPr>
            </w:pPr>
            <w:r w:rsidRPr="00E57249">
              <w:rPr>
                <w:color w:val="000000"/>
                <w:sz w:val="18"/>
                <w:szCs w:val="18"/>
              </w:rPr>
              <w:t>7</w:t>
            </w:r>
          </w:p>
        </w:tc>
        <w:tc>
          <w:tcPr>
            <w:tcW w:w="4199" w:type="dxa"/>
            <w:shd w:val="clear" w:color="auto" w:fill="auto"/>
            <w:noWrap/>
            <w:vAlign w:val="bottom"/>
            <w:hideMark/>
          </w:tcPr>
          <w:p w14:paraId="5480D5C6" w14:textId="4D87D899" w:rsidR="006A7FB8" w:rsidRPr="00E57249" w:rsidRDefault="00F018F3" w:rsidP="00B56999">
            <w:pPr>
              <w:rPr>
                <w:color w:val="000000"/>
                <w:sz w:val="18"/>
                <w:szCs w:val="18"/>
              </w:rPr>
            </w:pPr>
            <w:r w:rsidRPr="00E57249">
              <w:rPr>
                <w:color w:val="000000"/>
                <w:sz w:val="18"/>
                <w:szCs w:val="18"/>
              </w:rPr>
              <w:t>ICAE</w:t>
            </w:r>
            <w:r w:rsidR="006A7FB8" w:rsidRPr="00E57249">
              <w:rPr>
                <w:color w:val="000000"/>
                <w:sz w:val="18"/>
                <w:szCs w:val="18"/>
              </w:rPr>
              <w:t xml:space="preserve"> </w:t>
            </w:r>
            <w:r w:rsidR="00B56999" w:rsidRPr="00E57249">
              <w:rPr>
                <w:color w:val="000000"/>
                <w:sz w:val="18"/>
                <w:szCs w:val="18"/>
              </w:rPr>
              <w:t>Model promotes analytical thinking</w:t>
            </w:r>
          </w:p>
        </w:tc>
        <w:tc>
          <w:tcPr>
            <w:tcW w:w="1001" w:type="dxa"/>
            <w:shd w:val="clear" w:color="auto" w:fill="auto"/>
            <w:noWrap/>
            <w:vAlign w:val="bottom"/>
            <w:hideMark/>
          </w:tcPr>
          <w:p w14:paraId="6D95F6E0" w14:textId="73B01966" w:rsidR="006A7FB8" w:rsidRPr="00E57249" w:rsidRDefault="004C0780" w:rsidP="006A7FB8">
            <w:pPr>
              <w:jc w:val="right"/>
              <w:rPr>
                <w:color w:val="000000"/>
                <w:sz w:val="18"/>
                <w:szCs w:val="18"/>
              </w:rPr>
            </w:pPr>
            <w:r w:rsidRPr="00E57249">
              <w:rPr>
                <w:color w:val="000000"/>
                <w:sz w:val="18"/>
                <w:szCs w:val="18"/>
              </w:rPr>
              <w:t>98.</w:t>
            </w:r>
            <w:r w:rsidR="006A7FB8" w:rsidRPr="00E57249">
              <w:rPr>
                <w:color w:val="000000"/>
                <w:sz w:val="18"/>
                <w:szCs w:val="18"/>
              </w:rPr>
              <w:t>01</w:t>
            </w:r>
          </w:p>
        </w:tc>
      </w:tr>
    </w:tbl>
    <w:p w14:paraId="2F041D1E" w14:textId="77777777" w:rsidR="00015F1A" w:rsidRPr="00E57249" w:rsidRDefault="00015F1A" w:rsidP="00BC277C">
      <w:pPr>
        <w:ind w:firstLine="357"/>
        <w:jc w:val="both"/>
        <w:rPr>
          <w:sz w:val="18"/>
          <w:szCs w:val="18"/>
        </w:rPr>
      </w:pPr>
    </w:p>
    <w:p w14:paraId="1A0A42C2" w14:textId="210DF3AB" w:rsidR="00BC277C" w:rsidRPr="00C03A3A" w:rsidRDefault="00F9694D" w:rsidP="00B66622">
      <w:pPr>
        <w:ind w:right="-1" w:firstLine="709"/>
        <w:jc w:val="both"/>
        <w:rPr>
          <w:sz w:val="20"/>
          <w:lang w:eastAsia="tr-TR"/>
        </w:rPr>
      </w:pPr>
      <w:r w:rsidRPr="00C03A3A">
        <w:rPr>
          <w:sz w:val="20"/>
          <w:lang w:eastAsia="tr-TR"/>
        </w:rPr>
        <w:t xml:space="preserve">Data show that the ICAE model designed to promote analytical thinking is actually effective. The syntax it provides helps students construct science in their minds both by themselves and via interactions </w:t>
      </w:r>
      <w:r w:rsidRPr="00A37C15">
        <w:rPr>
          <w:sz w:val="20"/>
          <w:lang w:val="en-AU" w:eastAsia="tr-TR"/>
        </w:rPr>
        <w:t>with</w:t>
      </w:r>
      <w:r w:rsidRPr="00C03A3A">
        <w:rPr>
          <w:sz w:val="20"/>
          <w:lang w:eastAsia="tr-TR"/>
        </w:rPr>
        <w:t xml:space="preserve"> fellow students and teachers. This is in line with learning constructivism, which stats that learning is a process undergone by individuals who actively seek to build knowledge based on his/her personal experience whilst interacting with others and the environment. According to </w:t>
      </w:r>
      <w:r w:rsidR="00BC277C" w:rsidRPr="00C03A3A">
        <w:rPr>
          <w:sz w:val="20"/>
          <w:lang w:eastAsia="tr-TR"/>
        </w:rPr>
        <w:t xml:space="preserve">Moreno (2010), </w:t>
      </w:r>
      <w:r w:rsidRPr="00C03A3A">
        <w:rPr>
          <w:sz w:val="20"/>
          <w:lang w:eastAsia="tr-TR"/>
        </w:rPr>
        <w:t xml:space="preserve">the theory of constructivism learning has two facets; cognitive and social. Cognitive constructivism deals with how individuals frame knowledge in their minds, whereas social constructivism relates to how individuals interact with others to gain knowledge. </w:t>
      </w:r>
    </w:p>
    <w:p w14:paraId="16AFC679" w14:textId="610E9FF8" w:rsidR="00BC277C" w:rsidRPr="00C03A3A" w:rsidRDefault="00BC277C" w:rsidP="00B66622">
      <w:pPr>
        <w:ind w:right="-1" w:firstLine="709"/>
        <w:jc w:val="both"/>
        <w:rPr>
          <w:sz w:val="20"/>
          <w:lang w:eastAsia="tr-TR"/>
        </w:rPr>
      </w:pPr>
      <w:r w:rsidRPr="00C03A3A">
        <w:rPr>
          <w:sz w:val="20"/>
          <w:lang w:eastAsia="tr-TR"/>
        </w:rPr>
        <w:t>Vygotsky</w:t>
      </w:r>
      <w:r w:rsidR="001C4A88" w:rsidRPr="00C03A3A">
        <w:rPr>
          <w:sz w:val="20"/>
          <w:lang w:eastAsia="tr-TR"/>
        </w:rPr>
        <w:t>’s view on social constructivism also mentions</w:t>
      </w:r>
      <w:r w:rsidRPr="00C03A3A">
        <w:rPr>
          <w:sz w:val="20"/>
          <w:lang w:eastAsia="tr-TR"/>
        </w:rPr>
        <w:t xml:space="preserve"> cognitive apprenticeship. Cognitive apprenticeship </w:t>
      </w:r>
      <w:r w:rsidR="001C4A88" w:rsidRPr="00C03A3A">
        <w:rPr>
          <w:sz w:val="20"/>
          <w:lang w:eastAsia="tr-TR"/>
        </w:rPr>
        <w:t xml:space="preserve">concerns the process in which students gradually acquire skills from interactions with experts, either </w:t>
      </w:r>
      <w:r w:rsidR="00C03A3A" w:rsidRPr="00C03A3A">
        <w:rPr>
          <w:sz w:val="20"/>
          <w:lang w:eastAsia="tr-TR"/>
        </w:rPr>
        <w:t>grownups</w:t>
      </w:r>
      <w:r w:rsidR="001C4A88" w:rsidRPr="00C03A3A">
        <w:rPr>
          <w:sz w:val="20"/>
          <w:lang w:eastAsia="tr-TR"/>
        </w:rPr>
        <w:t xml:space="preserve"> or their peers, who are more advanced in their knowledge than they already are</w:t>
      </w:r>
      <w:r w:rsidRPr="00C03A3A">
        <w:rPr>
          <w:sz w:val="20"/>
          <w:lang w:eastAsia="tr-TR"/>
        </w:rPr>
        <w:t xml:space="preserve"> (Slavin, 2006). </w:t>
      </w:r>
    </w:p>
    <w:p w14:paraId="705DDA0F" w14:textId="0D8E23C1" w:rsidR="00BC277C" w:rsidRPr="00C03A3A" w:rsidRDefault="001C4A88" w:rsidP="00B66622">
      <w:pPr>
        <w:ind w:right="-1" w:firstLine="709"/>
        <w:jc w:val="both"/>
        <w:rPr>
          <w:sz w:val="20"/>
          <w:lang w:eastAsia="tr-TR"/>
        </w:rPr>
      </w:pPr>
      <w:r w:rsidRPr="00C03A3A">
        <w:rPr>
          <w:sz w:val="20"/>
          <w:lang w:eastAsia="tr-TR"/>
        </w:rPr>
        <w:lastRenderedPageBreak/>
        <w:t xml:space="preserve">In the ICAE model when trying to solve problems, students learn from apprenticeship, where they have to cooperate with the teacher or the other students who are more skillful in the process of problem incubation. The teacher provides examples, feedbacks, and gradually leads students in the process of problem solving. The environment </w:t>
      </w:r>
      <w:r w:rsidR="00C03A3A" w:rsidRPr="00C03A3A">
        <w:rPr>
          <w:sz w:val="20"/>
          <w:lang w:eastAsia="tr-TR"/>
        </w:rPr>
        <w:t>facilitates</w:t>
      </w:r>
      <w:r w:rsidRPr="00C03A3A">
        <w:rPr>
          <w:sz w:val="20"/>
          <w:lang w:eastAsia="tr-TR"/>
        </w:rPr>
        <w:t xml:space="preserve"> students to gather initial knowledge concerning the issues to be solved, conduct analytical thinking activities, and allow students to experience the scientific process of implementing scientific methods. </w:t>
      </w:r>
    </w:p>
    <w:p w14:paraId="5A9DDD01" w14:textId="57443C6D" w:rsidR="00BC277C" w:rsidRPr="00C03A3A" w:rsidRDefault="004D136D" w:rsidP="004D136D">
      <w:pPr>
        <w:ind w:right="-1" w:firstLine="709"/>
        <w:jc w:val="both"/>
        <w:rPr>
          <w:sz w:val="20"/>
          <w:lang w:eastAsia="tr-TR"/>
        </w:rPr>
      </w:pPr>
      <w:r w:rsidRPr="00C03A3A">
        <w:rPr>
          <w:sz w:val="20"/>
          <w:lang w:eastAsia="tr-TR"/>
        </w:rPr>
        <w:t xml:space="preserve">Hence, the ICAE model is a good alternative in the teaching of science. The ICAE model has been proven to be effective in promoting students’ analytical thinking skills. Response from the students is also positive. They agree and support the implementation of the ICAE model. Every student from all schools who was the subject of this research likes the idea of implementing the ICAE model in their science classes. They said that the ICAE model is very useful in learning science, promotes idea generation, helps improving science skills, helps understanding lesson materials, encourages active learning, motivates students, and </w:t>
      </w:r>
      <w:r w:rsidR="00C03A3A" w:rsidRPr="00C03A3A">
        <w:rPr>
          <w:sz w:val="20"/>
          <w:lang w:eastAsia="tr-TR"/>
        </w:rPr>
        <w:t>facilitate</w:t>
      </w:r>
      <w:r w:rsidRPr="00C03A3A">
        <w:rPr>
          <w:sz w:val="20"/>
          <w:lang w:eastAsia="tr-TR"/>
        </w:rPr>
        <w:t xml:space="preserve"> analytical thinking. Therefore, it can be inferred that students positively respond to science learning using the ICAE model. </w:t>
      </w:r>
    </w:p>
    <w:p w14:paraId="75346200" w14:textId="77777777" w:rsidR="00C972A7" w:rsidRPr="00C03A3A" w:rsidRDefault="00C972A7" w:rsidP="00B66622">
      <w:pPr>
        <w:ind w:right="-1" w:firstLine="709"/>
        <w:jc w:val="both"/>
        <w:rPr>
          <w:sz w:val="20"/>
          <w:lang w:eastAsia="tr-TR"/>
        </w:rPr>
      </w:pPr>
    </w:p>
    <w:p w14:paraId="2CC45496" w14:textId="6E04FEED" w:rsidR="00D73172" w:rsidRPr="00574F18" w:rsidRDefault="00574F18" w:rsidP="00574F18">
      <w:pPr>
        <w:pStyle w:val="Heading1"/>
        <w:suppressAutoHyphens/>
        <w:spacing w:after="60"/>
        <w:jc w:val="center"/>
        <w:rPr>
          <w:i w:val="0"/>
          <w:sz w:val="24"/>
          <w:lang w:eastAsia="tr-TR"/>
        </w:rPr>
      </w:pPr>
      <w:r w:rsidRPr="00574F18">
        <w:rPr>
          <w:i w:val="0"/>
          <w:sz w:val="24"/>
          <w:lang w:eastAsia="tr-TR"/>
        </w:rPr>
        <w:t>Conclusions and Lesson Learned</w:t>
      </w:r>
    </w:p>
    <w:p w14:paraId="02EDDCAE" w14:textId="49625B07" w:rsidR="002D52AA" w:rsidRPr="00C03A3A" w:rsidRDefault="004D136D" w:rsidP="00A37C15">
      <w:pPr>
        <w:ind w:right="-1" w:firstLine="709"/>
        <w:jc w:val="both"/>
        <w:rPr>
          <w:sz w:val="20"/>
        </w:rPr>
      </w:pPr>
      <w:r w:rsidRPr="00C03A3A">
        <w:rPr>
          <w:sz w:val="20"/>
        </w:rPr>
        <w:t xml:space="preserve">Results </w:t>
      </w:r>
      <w:r w:rsidRPr="00C03A3A">
        <w:rPr>
          <w:sz w:val="20"/>
          <w:lang w:eastAsia="tr-TR"/>
        </w:rPr>
        <w:t>and</w:t>
      </w:r>
      <w:r w:rsidRPr="00C03A3A">
        <w:rPr>
          <w:sz w:val="20"/>
        </w:rPr>
        <w:t xml:space="preserve"> the </w:t>
      </w:r>
      <w:r w:rsidR="00C03A3A" w:rsidRPr="00C03A3A">
        <w:rPr>
          <w:sz w:val="20"/>
          <w:lang w:eastAsia="tr-TR"/>
        </w:rPr>
        <w:t>subsequent</w:t>
      </w:r>
      <w:r w:rsidRPr="00C03A3A">
        <w:rPr>
          <w:sz w:val="20"/>
        </w:rPr>
        <w:t xml:space="preserve"> discussion lead to the following conclusions</w:t>
      </w:r>
      <w:r w:rsidR="002D52AA" w:rsidRPr="00C03A3A">
        <w:rPr>
          <w:sz w:val="20"/>
        </w:rPr>
        <w:t>:</w:t>
      </w:r>
    </w:p>
    <w:p w14:paraId="7A37BF0C" w14:textId="519A7DB3" w:rsidR="002D52AA" w:rsidRPr="00C03A3A" w:rsidRDefault="004D136D" w:rsidP="002D52AA">
      <w:pPr>
        <w:pStyle w:val="ListParagraph"/>
        <w:numPr>
          <w:ilvl w:val="0"/>
          <w:numId w:val="8"/>
        </w:numPr>
        <w:ind w:left="284" w:hanging="284"/>
        <w:jc w:val="both"/>
        <w:rPr>
          <w:sz w:val="20"/>
        </w:rPr>
      </w:pPr>
      <w:r w:rsidRPr="00C03A3A">
        <w:rPr>
          <w:sz w:val="20"/>
        </w:rPr>
        <w:t xml:space="preserve">A model that promotes students’ analytical thinking skills has been developed. The model is called ICAE that includes the syntax of problem incubation, collection of data, analysis, and evaluation. </w:t>
      </w:r>
    </w:p>
    <w:p w14:paraId="47A92646" w14:textId="194CE58A" w:rsidR="002D52AA" w:rsidRPr="00C03A3A" w:rsidRDefault="004D136D" w:rsidP="002D52AA">
      <w:pPr>
        <w:pStyle w:val="ListParagraph"/>
        <w:numPr>
          <w:ilvl w:val="0"/>
          <w:numId w:val="8"/>
        </w:numPr>
        <w:ind w:left="284" w:hanging="284"/>
        <w:jc w:val="both"/>
        <w:rPr>
          <w:sz w:val="20"/>
        </w:rPr>
      </w:pPr>
      <w:r w:rsidRPr="00C03A3A">
        <w:rPr>
          <w:sz w:val="20"/>
        </w:rPr>
        <w:t xml:space="preserve">The ICAE model is very effective to improve the analytical thinking skills among junior high school </w:t>
      </w:r>
      <w:r w:rsidR="008607AA" w:rsidRPr="00C03A3A">
        <w:rPr>
          <w:sz w:val="20"/>
        </w:rPr>
        <w:t xml:space="preserve">students, especially in the teaching of science. </w:t>
      </w:r>
    </w:p>
    <w:p w14:paraId="3F2E2006" w14:textId="6A1DC531" w:rsidR="002D52AA" w:rsidRPr="00C03A3A" w:rsidRDefault="008607AA" w:rsidP="002D52AA">
      <w:pPr>
        <w:pStyle w:val="ListParagraph"/>
        <w:numPr>
          <w:ilvl w:val="0"/>
          <w:numId w:val="8"/>
        </w:numPr>
        <w:ind w:left="284" w:hanging="284"/>
        <w:jc w:val="both"/>
        <w:rPr>
          <w:sz w:val="20"/>
        </w:rPr>
      </w:pPr>
      <w:r w:rsidRPr="00C03A3A">
        <w:rPr>
          <w:sz w:val="20"/>
        </w:rPr>
        <w:t xml:space="preserve">Students positively respond to the teaching of science using the ICAE model. </w:t>
      </w:r>
    </w:p>
    <w:p w14:paraId="38EB9808" w14:textId="31191BB0" w:rsidR="00574F18" w:rsidRPr="001A1C4C" w:rsidRDefault="00D1510D" w:rsidP="000C7511">
      <w:pPr>
        <w:ind w:right="-1" w:firstLine="709"/>
        <w:jc w:val="both"/>
        <w:rPr>
          <w:sz w:val="20"/>
          <w:lang w:eastAsia="tr-TR"/>
        </w:rPr>
      </w:pPr>
      <w:r w:rsidRPr="001A1C4C">
        <w:rPr>
          <w:sz w:val="20"/>
          <w:lang w:eastAsia="tr-TR"/>
        </w:rPr>
        <w:t>The effects of instructional science learning using the I</w:t>
      </w:r>
      <w:r w:rsidR="00574F18" w:rsidRPr="001A1C4C">
        <w:rPr>
          <w:sz w:val="20"/>
          <w:lang w:eastAsia="tr-TR"/>
        </w:rPr>
        <w:t xml:space="preserve">CAE </w:t>
      </w:r>
      <w:r w:rsidRPr="001A1C4C">
        <w:rPr>
          <w:sz w:val="20"/>
          <w:lang w:eastAsia="tr-TR"/>
        </w:rPr>
        <w:t>model are</w:t>
      </w:r>
      <w:r w:rsidR="00574F18" w:rsidRPr="001A1C4C">
        <w:rPr>
          <w:sz w:val="20"/>
          <w:lang w:eastAsia="tr-TR"/>
        </w:rPr>
        <w:t xml:space="preserve"> </w:t>
      </w:r>
      <w:r w:rsidR="000C7511" w:rsidRPr="001A1C4C">
        <w:rPr>
          <w:sz w:val="20"/>
          <w:lang w:eastAsia="tr-TR"/>
        </w:rPr>
        <w:t xml:space="preserve">: (a) </w:t>
      </w:r>
      <w:r w:rsidRPr="001A1C4C">
        <w:rPr>
          <w:sz w:val="20"/>
          <w:lang w:eastAsia="tr-TR"/>
        </w:rPr>
        <w:t>students know, understand, apply, and analyze scientific concepts based on their own experiences</w:t>
      </w:r>
      <w:r w:rsidR="000C7511" w:rsidRPr="001A1C4C">
        <w:rPr>
          <w:sz w:val="20"/>
          <w:lang w:eastAsia="tr-TR"/>
        </w:rPr>
        <w:t xml:space="preserve">; (b) </w:t>
      </w:r>
      <w:r w:rsidRPr="001A1C4C">
        <w:rPr>
          <w:sz w:val="20"/>
          <w:lang w:eastAsia="tr-TR"/>
        </w:rPr>
        <w:t>students are able to apply scientific knowledge to solve problems</w:t>
      </w:r>
      <w:r w:rsidR="000C7511" w:rsidRPr="001A1C4C">
        <w:rPr>
          <w:sz w:val="20"/>
          <w:lang w:eastAsia="tr-TR"/>
        </w:rPr>
        <w:t xml:space="preserve">; (c) </w:t>
      </w:r>
      <w:r w:rsidRPr="001A1C4C">
        <w:rPr>
          <w:sz w:val="20"/>
          <w:lang w:eastAsia="tr-TR"/>
        </w:rPr>
        <w:t>students have the abiliy to collect data via scientific methods</w:t>
      </w:r>
      <w:r w:rsidR="000C7511" w:rsidRPr="001A1C4C">
        <w:rPr>
          <w:sz w:val="20"/>
          <w:lang w:eastAsia="tr-TR"/>
        </w:rPr>
        <w:t xml:space="preserve">; (d) </w:t>
      </w:r>
      <w:r w:rsidRPr="001A1C4C">
        <w:rPr>
          <w:sz w:val="20"/>
          <w:lang w:eastAsia="tr-TR"/>
        </w:rPr>
        <w:t>students have the ability to analyze data.</w:t>
      </w:r>
    </w:p>
    <w:p w14:paraId="2BC45B55" w14:textId="2004877F" w:rsidR="00574F18" w:rsidRPr="001A1C4C" w:rsidRDefault="00EB3AC2" w:rsidP="000C7511">
      <w:pPr>
        <w:ind w:right="-1" w:firstLine="709"/>
        <w:jc w:val="both"/>
        <w:rPr>
          <w:sz w:val="20"/>
          <w:lang w:eastAsia="tr-TR"/>
        </w:rPr>
      </w:pPr>
      <w:r w:rsidRPr="001A1C4C">
        <w:rPr>
          <w:sz w:val="20"/>
          <w:lang w:eastAsia="tr-TR"/>
        </w:rPr>
        <w:t xml:space="preserve">The side effects of science learning using the ICAE model are: </w:t>
      </w:r>
      <w:r w:rsidR="000C7511" w:rsidRPr="001A1C4C">
        <w:rPr>
          <w:sz w:val="20"/>
          <w:lang w:eastAsia="tr-TR"/>
        </w:rPr>
        <w:t xml:space="preserve">(a) </w:t>
      </w:r>
      <w:r w:rsidRPr="001A1C4C">
        <w:rPr>
          <w:sz w:val="20"/>
          <w:lang w:eastAsia="tr-TR"/>
        </w:rPr>
        <w:t>students are highly motivated to learn</w:t>
      </w:r>
      <w:r w:rsidR="000C7511" w:rsidRPr="001A1C4C">
        <w:rPr>
          <w:sz w:val="20"/>
          <w:lang w:eastAsia="tr-TR"/>
        </w:rPr>
        <w:t xml:space="preserve">; (b) </w:t>
      </w:r>
      <w:r w:rsidRPr="001A1C4C">
        <w:rPr>
          <w:sz w:val="20"/>
          <w:lang w:eastAsia="tr-TR"/>
        </w:rPr>
        <w:t>students have collaborative skills to work with their peers</w:t>
      </w:r>
      <w:r w:rsidR="000C7511" w:rsidRPr="001A1C4C">
        <w:rPr>
          <w:sz w:val="20"/>
          <w:lang w:eastAsia="tr-TR"/>
        </w:rPr>
        <w:t xml:space="preserve">; (c) </w:t>
      </w:r>
      <w:r w:rsidRPr="001A1C4C">
        <w:rPr>
          <w:sz w:val="20"/>
          <w:lang w:eastAsia="tr-TR"/>
        </w:rPr>
        <w:t>students respect they way their peers think and their opinions</w:t>
      </w:r>
      <w:r w:rsidR="000C7511" w:rsidRPr="001A1C4C">
        <w:rPr>
          <w:sz w:val="20"/>
          <w:lang w:eastAsia="tr-TR"/>
        </w:rPr>
        <w:t xml:space="preserve">; (d) </w:t>
      </w:r>
      <w:r w:rsidRPr="001A1C4C">
        <w:rPr>
          <w:sz w:val="20"/>
          <w:lang w:eastAsia="tr-TR"/>
        </w:rPr>
        <w:t>students are independent and responsible for their own work.</w:t>
      </w:r>
    </w:p>
    <w:p w14:paraId="7AC6F9DA" w14:textId="77777777" w:rsidR="00806A11" w:rsidRPr="00C03A3A" w:rsidRDefault="00806A11" w:rsidP="001A1C4C">
      <w:pPr>
        <w:ind w:right="-1" w:firstLine="709"/>
        <w:jc w:val="both"/>
        <w:rPr>
          <w:sz w:val="20"/>
          <w:lang w:eastAsia="tr-TR"/>
        </w:rPr>
      </w:pPr>
    </w:p>
    <w:p w14:paraId="678F62CA" w14:textId="3BF00CF1" w:rsidR="002D52AA" w:rsidRPr="001C2411" w:rsidRDefault="008607AA" w:rsidP="001C2411">
      <w:pPr>
        <w:pStyle w:val="Heading1"/>
        <w:ind w:right="-1"/>
        <w:jc w:val="center"/>
        <w:rPr>
          <w:i w:val="0"/>
          <w:sz w:val="24"/>
          <w:lang w:eastAsia="tr-TR"/>
        </w:rPr>
      </w:pPr>
      <w:r w:rsidRPr="001C2411">
        <w:rPr>
          <w:i w:val="0"/>
          <w:sz w:val="24"/>
          <w:lang w:eastAsia="tr-TR"/>
        </w:rPr>
        <w:t>Acknowledgement</w:t>
      </w:r>
    </w:p>
    <w:p w14:paraId="4FC65B6E" w14:textId="7E0D07AD" w:rsidR="00806A11" w:rsidRPr="00C03A3A" w:rsidRDefault="008607AA" w:rsidP="00FA17EA">
      <w:pPr>
        <w:ind w:right="-1"/>
        <w:jc w:val="both"/>
        <w:rPr>
          <w:sz w:val="20"/>
          <w:lang w:eastAsia="tr-TR"/>
        </w:rPr>
      </w:pPr>
      <w:r w:rsidRPr="00C03A3A">
        <w:rPr>
          <w:sz w:val="20"/>
          <w:lang w:eastAsia="tr-TR"/>
        </w:rPr>
        <w:t xml:space="preserve">The writers wish to thank The Ministry of Research, Technology, and Higher Education for the financial support it provides for this research. </w:t>
      </w:r>
    </w:p>
    <w:p w14:paraId="3E6C202C" w14:textId="77777777" w:rsidR="00806A11" w:rsidRPr="00C03A3A" w:rsidRDefault="00806A11" w:rsidP="00806A11"/>
    <w:p w14:paraId="02CDCCB5" w14:textId="2004FEA8" w:rsidR="00D73172" w:rsidRPr="001C2411" w:rsidRDefault="00C03A3A" w:rsidP="001C2411">
      <w:pPr>
        <w:pStyle w:val="Heading1"/>
        <w:ind w:right="-1"/>
        <w:jc w:val="center"/>
        <w:rPr>
          <w:i w:val="0"/>
          <w:sz w:val="24"/>
          <w:lang w:eastAsia="tr-TR"/>
        </w:rPr>
      </w:pPr>
      <w:r w:rsidRPr="001C2411">
        <w:rPr>
          <w:i w:val="0"/>
          <w:sz w:val="24"/>
          <w:lang w:eastAsia="tr-TR"/>
        </w:rPr>
        <w:t>References</w:t>
      </w:r>
    </w:p>
    <w:p w14:paraId="214FC5CF" w14:textId="77777777" w:rsidR="008022C7" w:rsidRPr="00111138" w:rsidRDefault="008022C7" w:rsidP="00111138">
      <w:pPr>
        <w:widowControl w:val="0"/>
        <w:autoSpaceDE w:val="0"/>
        <w:autoSpaceDN w:val="0"/>
        <w:adjustRightInd w:val="0"/>
        <w:spacing w:after="120"/>
        <w:ind w:left="480" w:hanging="480"/>
        <w:jc w:val="both"/>
        <w:rPr>
          <w:color w:val="000000"/>
          <w:sz w:val="20"/>
        </w:rPr>
      </w:pPr>
      <w:r w:rsidRPr="00111138">
        <w:rPr>
          <w:color w:val="000000"/>
          <w:sz w:val="20"/>
        </w:rPr>
        <w:t xml:space="preserve">Amer, A. (2005). </w:t>
      </w:r>
      <w:r w:rsidRPr="00B1615B">
        <w:rPr>
          <w:i/>
          <w:color w:val="000000"/>
          <w:sz w:val="20"/>
        </w:rPr>
        <w:t>Analytical Thinking. Center for Advancement of Postgraduate Studies and Research in Engineering Sciences</w:t>
      </w:r>
      <w:r w:rsidRPr="00111138">
        <w:rPr>
          <w:color w:val="000000"/>
          <w:sz w:val="20"/>
        </w:rPr>
        <w:t>, Faculty of Engineering-Cairo University. Cairo</w:t>
      </w:r>
    </w:p>
    <w:p w14:paraId="0C646720" w14:textId="77777777" w:rsidR="008022C7" w:rsidRPr="00111138" w:rsidRDefault="008022C7" w:rsidP="00111138">
      <w:pPr>
        <w:widowControl w:val="0"/>
        <w:autoSpaceDE w:val="0"/>
        <w:autoSpaceDN w:val="0"/>
        <w:adjustRightInd w:val="0"/>
        <w:spacing w:after="120"/>
        <w:ind w:left="480" w:hanging="480"/>
        <w:jc w:val="both"/>
        <w:rPr>
          <w:color w:val="000000"/>
          <w:sz w:val="20"/>
        </w:rPr>
      </w:pPr>
      <w:r w:rsidRPr="00111138">
        <w:rPr>
          <w:color w:val="000000"/>
          <w:sz w:val="20"/>
        </w:rPr>
        <w:t xml:space="preserve">Arends, R, I. </w:t>
      </w:r>
      <w:r>
        <w:rPr>
          <w:color w:val="000000"/>
          <w:sz w:val="20"/>
          <w:lang w:val="id-ID"/>
        </w:rPr>
        <w:t>(</w:t>
      </w:r>
      <w:r w:rsidRPr="00111138">
        <w:rPr>
          <w:color w:val="000000"/>
          <w:sz w:val="20"/>
        </w:rPr>
        <w:t>2012</w:t>
      </w:r>
      <w:r>
        <w:rPr>
          <w:color w:val="000000"/>
          <w:sz w:val="20"/>
          <w:lang w:val="id-ID"/>
        </w:rPr>
        <w:t>)</w:t>
      </w:r>
      <w:r w:rsidRPr="00111138">
        <w:rPr>
          <w:color w:val="000000"/>
          <w:sz w:val="20"/>
        </w:rPr>
        <w:t xml:space="preserve">. </w:t>
      </w:r>
      <w:r w:rsidRPr="00B1615B">
        <w:rPr>
          <w:i/>
          <w:color w:val="000000"/>
          <w:sz w:val="20"/>
        </w:rPr>
        <w:t>Learning to Teach</w:t>
      </w:r>
      <w:r w:rsidRPr="00111138">
        <w:rPr>
          <w:color w:val="000000"/>
          <w:sz w:val="20"/>
        </w:rPr>
        <w:t>; 9th Edition. New York: McGraw-Hill Companies, Inc</w:t>
      </w:r>
    </w:p>
    <w:p w14:paraId="02D4F0B3" w14:textId="77777777" w:rsidR="008022C7" w:rsidRPr="00111138" w:rsidRDefault="008022C7" w:rsidP="00111138">
      <w:pPr>
        <w:widowControl w:val="0"/>
        <w:autoSpaceDE w:val="0"/>
        <w:autoSpaceDN w:val="0"/>
        <w:adjustRightInd w:val="0"/>
        <w:spacing w:after="120"/>
        <w:ind w:left="480" w:hanging="480"/>
        <w:jc w:val="both"/>
        <w:rPr>
          <w:color w:val="000000"/>
          <w:sz w:val="20"/>
        </w:rPr>
      </w:pPr>
      <w:r w:rsidRPr="00111138">
        <w:rPr>
          <w:color w:val="000000"/>
          <w:sz w:val="20"/>
        </w:rPr>
        <w:t xml:space="preserve">Barone, David F., Maddux, James E., &amp; Snyder, C. R. (1997). </w:t>
      </w:r>
      <w:r w:rsidRPr="00B1615B">
        <w:rPr>
          <w:i/>
          <w:color w:val="000000"/>
          <w:sz w:val="20"/>
        </w:rPr>
        <w:t>Social Cognitive Psychology: History and Current Domains</w:t>
      </w:r>
      <w:r w:rsidRPr="00111138">
        <w:rPr>
          <w:color w:val="000000"/>
          <w:sz w:val="20"/>
        </w:rPr>
        <w:t xml:space="preserve">. </w:t>
      </w:r>
      <w:hyperlink r:id="rId9" w:history="1">
        <w:r w:rsidRPr="00111138">
          <w:rPr>
            <w:color w:val="000000"/>
            <w:sz w:val="20"/>
          </w:rPr>
          <w:t>The Springer Series in Social Clinical Psychology</w:t>
        </w:r>
      </w:hyperlink>
    </w:p>
    <w:p w14:paraId="3E22ADBD" w14:textId="77777777" w:rsidR="008022C7" w:rsidRPr="00C03A3A" w:rsidRDefault="008022C7" w:rsidP="008E533E">
      <w:pPr>
        <w:widowControl w:val="0"/>
        <w:autoSpaceDE w:val="0"/>
        <w:autoSpaceDN w:val="0"/>
        <w:adjustRightInd w:val="0"/>
        <w:spacing w:after="120"/>
        <w:ind w:left="480" w:hanging="480"/>
        <w:jc w:val="both"/>
        <w:rPr>
          <w:color w:val="000000"/>
          <w:sz w:val="20"/>
        </w:rPr>
      </w:pPr>
      <w:r w:rsidRPr="00C03A3A">
        <w:rPr>
          <w:color w:val="000000"/>
          <w:sz w:val="20"/>
        </w:rPr>
        <w:t xml:space="preserve">Barton, J., &amp; Haslett, T. (2007). Analysis, synthesis, systems thinking and the scientific method: rediscovering the importance of open system. </w:t>
      </w:r>
      <w:r w:rsidRPr="00C03A3A">
        <w:rPr>
          <w:i/>
          <w:color w:val="000000"/>
          <w:sz w:val="20"/>
        </w:rPr>
        <w:t>Systems Research and Behavioural Science</w:t>
      </w:r>
      <w:r w:rsidRPr="00C03A3A">
        <w:rPr>
          <w:color w:val="000000"/>
          <w:sz w:val="20"/>
        </w:rPr>
        <w:t>, 24, 143155.</w:t>
      </w:r>
    </w:p>
    <w:p w14:paraId="536FF3AB" w14:textId="77777777" w:rsidR="008022C7" w:rsidRPr="00C03A3A" w:rsidRDefault="008022C7" w:rsidP="008E533E">
      <w:pPr>
        <w:widowControl w:val="0"/>
        <w:autoSpaceDE w:val="0"/>
        <w:autoSpaceDN w:val="0"/>
        <w:adjustRightInd w:val="0"/>
        <w:spacing w:after="120"/>
        <w:ind w:left="480" w:hanging="480"/>
        <w:jc w:val="both"/>
        <w:rPr>
          <w:color w:val="000000"/>
          <w:sz w:val="20"/>
        </w:rPr>
      </w:pPr>
      <w:r w:rsidRPr="00C03A3A">
        <w:rPr>
          <w:color w:val="000000"/>
          <w:sz w:val="20"/>
        </w:rPr>
        <w:t xml:space="preserve">Baurain, C., &amp; Nade-Grosbois, N. (2013). Theory of mind socio-emotional problem-solving, socio-emotional regulation in children with intellectual diability and typically developing children. </w:t>
      </w:r>
      <w:r w:rsidRPr="00C03A3A">
        <w:rPr>
          <w:i/>
          <w:color w:val="000000"/>
          <w:sz w:val="20"/>
        </w:rPr>
        <w:t>J Autism Dev Disord</w:t>
      </w:r>
      <w:r w:rsidRPr="00C03A3A">
        <w:rPr>
          <w:color w:val="000000"/>
          <w:sz w:val="20"/>
        </w:rPr>
        <w:t>, 43, 1080–1097.</w:t>
      </w:r>
    </w:p>
    <w:p w14:paraId="08E3C6F5" w14:textId="77777777" w:rsidR="008022C7" w:rsidRPr="00111138" w:rsidRDefault="008022C7" w:rsidP="00111138">
      <w:pPr>
        <w:widowControl w:val="0"/>
        <w:autoSpaceDE w:val="0"/>
        <w:autoSpaceDN w:val="0"/>
        <w:adjustRightInd w:val="0"/>
        <w:spacing w:after="120"/>
        <w:ind w:left="480" w:hanging="480"/>
        <w:jc w:val="both"/>
        <w:rPr>
          <w:color w:val="000000"/>
          <w:sz w:val="20"/>
        </w:rPr>
      </w:pPr>
      <w:r w:rsidRPr="00111138">
        <w:rPr>
          <w:color w:val="000000"/>
          <w:sz w:val="20"/>
        </w:rPr>
        <w:t xml:space="preserve">Bloom, Benjamin S. (1956). </w:t>
      </w:r>
      <w:r w:rsidRPr="00B1615B">
        <w:rPr>
          <w:i/>
          <w:color w:val="000000"/>
          <w:sz w:val="20"/>
        </w:rPr>
        <w:t>Taxonomy of Educational Objectives : The Classification of Educational Goals, Handbook I Cognitive Domain</w:t>
      </w:r>
      <w:r w:rsidRPr="00111138">
        <w:rPr>
          <w:color w:val="000000"/>
          <w:sz w:val="20"/>
        </w:rPr>
        <w:t>.</w:t>
      </w:r>
    </w:p>
    <w:p w14:paraId="255464B2" w14:textId="77777777" w:rsidR="008022C7" w:rsidRPr="00C03A3A" w:rsidRDefault="008022C7" w:rsidP="008E533E">
      <w:pPr>
        <w:widowControl w:val="0"/>
        <w:autoSpaceDE w:val="0"/>
        <w:autoSpaceDN w:val="0"/>
        <w:adjustRightInd w:val="0"/>
        <w:spacing w:after="120"/>
        <w:ind w:left="426" w:hanging="426"/>
        <w:jc w:val="both"/>
        <w:rPr>
          <w:sz w:val="20"/>
        </w:rPr>
      </w:pPr>
      <w:r w:rsidRPr="00C03A3A">
        <w:rPr>
          <w:spacing w:val="-2"/>
          <w:sz w:val="20"/>
        </w:rPr>
        <w:t>B</w:t>
      </w:r>
      <w:r w:rsidRPr="00C03A3A">
        <w:rPr>
          <w:sz w:val="20"/>
        </w:rPr>
        <w:t>o</w:t>
      </w:r>
      <w:r w:rsidRPr="00C03A3A">
        <w:rPr>
          <w:spacing w:val="1"/>
          <w:sz w:val="20"/>
        </w:rPr>
        <w:t>r</w:t>
      </w:r>
      <w:r w:rsidRPr="00C03A3A">
        <w:rPr>
          <w:spacing w:val="-2"/>
          <w:sz w:val="20"/>
        </w:rPr>
        <w:t>g</w:t>
      </w:r>
      <w:r w:rsidRPr="00C03A3A">
        <w:rPr>
          <w:sz w:val="20"/>
        </w:rPr>
        <w:t>,</w:t>
      </w:r>
      <w:r w:rsidRPr="00C03A3A">
        <w:rPr>
          <w:spacing w:val="2"/>
          <w:sz w:val="20"/>
        </w:rPr>
        <w:t xml:space="preserve"> </w:t>
      </w:r>
      <w:r w:rsidRPr="00C03A3A">
        <w:rPr>
          <w:spacing w:val="1"/>
          <w:sz w:val="20"/>
        </w:rPr>
        <w:t>W</w:t>
      </w:r>
      <w:r w:rsidRPr="00C03A3A">
        <w:rPr>
          <w:sz w:val="20"/>
        </w:rPr>
        <w:t>.</w:t>
      </w:r>
      <w:r w:rsidRPr="00C03A3A">
        <w:rPr>
          <w:spacing w:val="2"/>
          <w:sz w:val="20"/>
        </w:rPr>
        <w:t xml:space="preserve"> </w:t>
      </w:r>
      <w:r w:rsidRPr="00C03A3A">
        <w:rPr>
          <w:sz w:val="20"/>
        </w:rPr>
        <w:t>R.,</w:t>
      </w:r>
      <w:r w:rsidRPr="00C03A3A">
        <w:rPr>
          <w:spacing w:val="5"/>
          <w:sz w:val="20"/>
        </w:rPr>
        <w:t xml:space="preserve"> </w:t>
      </w:r>
      <w:r w:rsidRPr="00C03A3A">
        <w:rPr>
          <w:sz w:val="20"/>
        </w:rPr>
        <w:t>&amp;</w:t>
      </w:r>
      <w:r w:rsidRPr="00C03A3A">
        <w:rPr>
          <w:spacing w:val="3"/>
          <w:sz w:val="20"/>
        </w:rPr>
        <w:t xml:space="preserve"> </w:t>
      </w:r>
      <w:r w:rsidRPr="00C03A3A">
        <w:rPr>
          <w:sz w:val="20"/>
        </w:rPr>
        <w:t>G</w:t>
      </w:r>
      <w:r w:rsidRPr="00C03A3A">
        <w:rPr>
          <w:spacing w:val="-1"/>
          <w:sz w:val="20"/>
        </w:rPr>
        <w:t>a</w:t>
      </w:r>
      <w:r w:rsidRPr="00C03A3A">
        <w:rPr>
          <w:sz w:val="20"/>
        </w:rPr>
        <w:t>l</w:t>
      </w:r>
      <w:r w:rsidRPr="00C03A3A">
        <w:rPr>
          <w:spacing w:val="1"/>
          <w:sz w:val="20"/>
        </w:rPr>
        <w:t>l</w:t>
      </w:r>
      <w:r w:rsidRPr="00C03A3A">
        <w:rPr>
          <w:sz w:val="20"/>
        </w:rPr>
        <w:t>,</w:t>
      </w:r>
      <w:r w:rsidRPr="00C03A3A">
        <w:rPr>
          <w:spacing w:val="2"/>
          <w:sz w:val="20"/>
        </w:rPr>
        <w:t xml:space="preserve"> </w:t>
      </w:r>
      <w:r w:rsidRPr="00C03A3A">
        <w:rPr>
          <w:sz w:val="20"/>
        </w:rPr>
        <w:t>M.</w:t>
      </w:r>
      <w:r w:rsidRPr="00C03A3A">
        <w:rPr>
          <w:spacing w:val="7"/>
          <w:sz w:val="20"/>
        </w:rPr>
        <w:t xml:space="preserve"> </w:t>
      </w:r>
      <w:r w:rsidRPr="00C03A3A">
        <w:rPr>
          <w:sz w:val="20"/>
        </w:rPr>
        <w:t>D.</w:t>
      </w:r>
      <w:r w:rsidRPr="00C03A3A">
        <w:rPr>
          <w:spacing w:val="2"/>
          <w:sz w:val="20"/>
        </w:rPr>
        <w:t xml:space="preserve"> </w:t>
      </w:r>
      <w:r w:rsidRPr="00C03A3A">
        <w:rPr>
          <w:sz w:val="20"/>
        </w:rPr>
        <w:t>(198</w:t>
      </w:r>
      <w:r w:rsidRPr="00C03A3A">
        <w:rPr>
          <w:spacing w:val="-1"/>
          <w:sz w:val="20"/>
        </w:rPr>
        <w:t>9</w:t>
      </w:r>
      <w:r w:rsidRPr="00C03A3A">
        <w:rPr>
          <w:sz w:val="20"/>
        </w:rPr>
        <w:t>).</w:t>
      </w:r>
      <w:r w:rsidRPr="00C03A3A">
        <w:rPr>
          <w:spacing w:val="4"/>
          <w:sz w:val="20"/>
        </w:rPr>
        <w:t xml:space="preserve"> </w:t>
      </w:r>
      <w:r w:rsidRPr="00C03A3A">
        <w:rPr>
          <w:i/>
          <w:sz w:val="20"/>
        </w:rPr>
        <w:t>Edu</w:t>
      </w:r>
      <w:r w:rsidRPr="00C03A3A">
        <w:rPr>
          <w:i/>
          <w:spacing w:val="1"/>
          <w:sz w:val="20"/>
        </w:rPr>
        <w:t>c</w:t>
      </w:r>
      <w:r w:rsidRPr="00C03A3A">
        <w:rPr>
          <w:i/>
          <w:spacing w:val="-1"/>
          <w:sz w:val="20"/>
        </w:rPr>
        <w:t>a</w:t>
      </w:r>
      <w:r w:rsidRPr="00C03A3A">
        <w:rPr>
          <w:i/>
          <w:sz w:val="20"/>
        </w:rPr>
        <w:t>t</w:t>
      </w:r>
      <w:r w:rsidRPr="00C03A3A">
        <w:rPr>
          <w:i/>
          <w:spacing w:val="1"/>
          <w:sz w:val="20"/>
        </w:rPr>
        <w:t>i</w:t>
      </w:r>
      <w:r w:rsidRPr="00C03A3A">
        <w:rPr>
          <w:i/>
          <w:sz w:val="20"/>
        </w:rPr>
        <w:t>on</w:t>
      </w:r>
      <w:r w:rsidRPr="00C03A3A">
        <w:rPr>
          <w:i/>
          <w:spacing w:val="-1"/>
          <w:sz w:val="20"/>
        </w:rPr>
        <w:t>a</w:t>
      </w:r>
      <w:r w:rsidRPr="00C03A3A">
        <w:rPr>
          <w:i/>
          <w:sz w:val="20"/>
        </w:rPr>
        <w:t>l</w:t>
      </w:r>
      <w:r w:rsidRPr="00C03A3A">
        <w:rPr>
          <w:i/>
          <w:spacing w:val="3"/>
          <w:sz w:val="20"/>
        </w:rPr>
        <w:t xml:space="preserve"> </w:t>
      </w:r>
      <w:r w:rsidRPr="00C03A3A">
        <w:rPr>
          <w:i/>
          <w:sz w:val="20"/>
        </w:rPr>
        <w:t>R</w:t>
      </w:r>
      <w:r w:rsidRPr="00C03A3A">
        <w:rPr>
          <w:i/>
          <w:spacing w:val="-1"/>
          <w:sz w:val="20"/>
        </w:rPr>
        <w:t>e</w:t>
      </w:r>
      <w:r w:rsidRPr="00C03A3A">
        <w:rPr>
          <w:i/>
          <w:sz w:val="20"/>
        </w:rPr>
        <w:t>s</w:t>
      </w:r>
      <w:r w:rsidRPr="00C03A3A">
        <w:rPr>
          <w:i/>
          <w:spacing w:val="-1"/>
          <w:sz w:val="20"/>
        </w:rPr>
        <w:t>ea</w:t>
      </w:r>
      <w:r w:rsidRPr="00C03A3A">
        <w:rPr>
          <w:i/>
          <w:spacing w:val="1"/>
          <w:sz w:val="20"/>
        </w:rPr>
        <w:t>r</w:t>
      </w:r>
      <w:r w:rsidRPr="00C03A3A">
        <w:rPr>
          <w:i/>
          <w:spacing w:val="-1"/>
          <w:sz w:val="20"/>
        </w:rPr>
        <w:t>c</w:t>
      </w:r>
      <w:r w:rsidRPr="00C03A3A">
        <w:rPr>
          <w:i/>
          <w:sz w:val="20"/>
        </w:rPr>
        <w:t>h:</w:t>
      </w:r>
      <w:r w:rsidRPr="00C03A3A">
        <w:rPr>
          <w:i/>
          <w:spacing w:val="3"/>
          <w:sz w:val="20"/>
        </w:rPr>
        <w:t xml:space="preserve"> </w:t>
      </w:r>
      <w:r w:rsidRPr="00C03A3A">
        <w:rPr>
          <w:i/>
          <w:sz w:val="20"/>
        </w:rPr>
        <w:t>An</w:t>
      </w:r>
      <w:r w:rsidRPr="00C03A3A">
        <w:rPr>
          <w:i/>
          <w:spacing w:val="6"/>
          <w:sz w:val="20"/>
        </w:rPr>
        <w:t xml:space="preserve"> </w:t>
      </w:r>
      <w:r w:rsidRPr="00C03A3A">
        <w:rPr>
          <w:i/>
          <w:spacing w:val="-3"/>
          <w:sz w:val="20"/>
        </w:rPr>
        <w:t>I</w:t>
      </w:r>
      <w:r w:rsidRPr="00C03A3A">
        <w:rPr>
          <w:i/>
          <w:spacing w:val="6"/>
          <w:sz w:val="20"/>
        </w:rPr>
        <w:t>n</w:t>
      </w:r>
      <w:r w:rsidRPr="00C03A3A">
        <w:rPr>
          <w:i/>
          <w:sz w:val="20"/>
        </w:rPr>
        <w:t>trodu</w:t>
      </w:r>
      <w:r w:rsidRPr="00C03A3A">
        <w:rPr>
          <w:i/>
          <w:spacing w:val="-1"/>
          <w:sz w:val="20"/>
        </w:rPr>
        <w:t>c</w:t>
      </w:r>
      <w:r w:rsidRPr="00C03A3A">
        <w:rPr>
          <w:i/>
          <w:sz w:val="20"/>
        </w:rPr>
        <w:t>t</w:t>
      </w:r>
      <w:r w:rsidRPr="00C03A3A">
        <w:rPr>
          <w:i/>
          <w:spacing w:val="1"/>
          <w:sz w:val="20"/>
        </w:rPr>
        <w:t>i</w:t>
      </w:r>
      <w:r w:rsidRPr="00C03A3A">
        <w:rPr>
          <w:i/>
          <w:sz w:val="20"/>
        </w:rPr>
        <w:t>on</w:t>
      </w:r>
      <w:r w:rsidRPr="00C03A3A">
        <w:rPr>
          <w:spacing w:val="5"/>
          <w:sz w:val="20"/>
        </w:rPr>
        <w:t xml:space="preserve"> </w:t>
      </w:r>
      <w:r w:rsidRPr="00C03A3A">
        <w:rPr>
          <w:sz w:val="20"/>
        </w:rPr>
        <w:t>(</w:t>
      </w:r>
      <w:r w:rsidRPr="00C03A3A">
        <w:rPr>
          <w:spacing w:val="-2"/>
          <w:sz w:val="20"/>
        </w:rPr>
        <w:t>F</w:t>
      </w:r>
      <w:r w:rsidRPr="00C03A3A">
        <w:rPr>
          <w:sz w:val="20"/>
        </w:rPr>
        <w:t>ifth</w:t>
      </w:r>
      <w:r w:rsidRPr="00C03A3A">
        <w:rPr>
          <w:spacing w:val="5"/>
          <w:sz w:val="20"/>
        </w:rPr>
        <w:t xml:space="preserve"> </w:t>
      </w:r>
      <w:r w:rsidRPr="00C03A3A">
        <w:rPr>
          <w:spacing w:val="-1"/>
          <w:sz w:val="20"/>
        </w:rPr>
        <w:t>e</w:t>
      </w:r>
      <w:r w:rsidRPr="00C03A3A">
        <w:rPr>
          <w:sz w:val="20"/>
        </w:rPr>
        <w:t>d.).</w:t>
      </w:r>
      <w:r w:rsidRPr="00C03A3A">
        <w:rPr>
          <w:spacing w:val="4"/>
          <w:sz w:val="20"/>
        </w:rPr>
        <w:t xml:space="preserve"> </w:t>
      </w:r>
      <w:r w:rsidRPr="00C03A3A">
        <w:rPr>
          <w:sz w:val="20"/>
        </w:rPr>
        <w:t>N</w:t>
      </w:r>
      <w:r w:rsidRPr="00C03A3A">
        <w:rPr>
          <w:spacing w:val="-1"/>
          <w:sz w:val="20"/>
        </w:rPr>
        <w:t>e</w:t>
      </w:r>
      <w:r w:rsidRPr="00C03A3A">
        <w:rPr>
          <w:sz w:val="20"/>
        </w:rPr>
        <w:t>w Yo</w:t>
      </w:r>
      <w:r w:rsidRPr="00C03A3A">
        <w:rPr>
          <w:spacing w:val="-1"/>
          <w:sz w:val="20"/>
        </w:rPr>
        <w:t>r</w:t>
      </w:r>
      <w:r w:rsidRPr="00C03A3A">
        <w:rPr>
          <w:sz w:val="20"/>
        </w:rPr>
        <w:t>k:</w:t>
      </w:r>
      <w:r w:rsidRPr="00C03A3A">
        <w:rPr>
          <w:spacing w:val="3"/>
          <w:sz w:val="20"/>
        </w:rPr>
        <w:t xml:space="preserve"> </w:t>
      </w:r>
      <w:r w:rsidRPr="00C03A3A">
        <w:rPr>
          <w:spacing w:val="-5"/>
          <w:sz w:val="20"/>
        </w:rPr>
        <w:t>L</w:t>
      </w:r>
      <w:r w:rsidRPr="00C03A3A">
        <w:rPr>
          <w:sz w:val="20"/>
        </w:rPr>
        <w:t>o</w:t>
      </w:r>
      <w:r w:rsidRPr="00C03A3A">
        <w:rPr>
          <w:spacing w:val="2"/>
          <w:sz w:val="20"/>
        </w:rPr>
        <w:t>n</w:t>
      </w:r>
      <w:r w:rsidRPr="00C03A3A">
        <w:rPr>
          <w:spacing w:val="-2"/>
          <w:sz w:val="20"/>
        </w:rPr>
        <w:t>g</w:t>
      </w:r>
      <w:r w:rsidRPr="00C03A3A">
        <w:rPr>
          <w:spacing w:val="3"/>
          <w:sz w:val="20"/>
        </w:rPr>
        <w:t>m</w:t>
      </w:r>
      <w:r w:rsidRPr="00C03A3A">
        <w:rPr>
          <w:spacing w:val="-1"/>
          <w:sz w:val="20"/>
        </w:rPr>
        <w:t>a</w:t>
      </w:r>
      <w:r w:rsidRPr="00C03A3A">
        <w:rPr>
          <w:sz w:val="20"/>
        </w:rPr>
        <w:t>n.</w:t>
      </w:r>
    </w:p>
    <w:p w14:paraId="7D939757" w14:textId="09DDA4BE" w:rsidR="00B1615B" w:rsidRPr="00B1615B" w:rsidRDefault="00B1615B" w:rsidP="00B1615B">
      <w:pPr>
        <w:widowControl w:val="0"/>
        <w:autoSpaceDE w:val="0"/>
        <w:autoSpaceDN w:val="0"/>
        <w:adjustRightInd w:val="0"/>
        <w:spacing w:after="120"/>
        <w:ind w:left="480" w:hanging="480"/>
        <w:jc w:val="both"/>
        <w:rPr>
          <w:color w:val="000000"/>
          <w:sz w:val="20"/>
        </w:rPr>
      </w:pPr>
      <w:r w:rsidRPr="00111138">
        <w:rPr>
          <w:color w:val="000000"/>
          <w:sz w:val="20"/>
        </w:rPr>
        <w:t xml:space="preserve">Chaowakeeratipo, N. </w:t>
      </w:r>
      <w:r>
        <w:rPr>
          <w:color w:val="000000"/>
          <w:sz w:val="20"/>
          <w:lang w:val="id-ID"/>
        </w:rPr>
        <w:t>(</w:t>
      </w:r>
      <w:r w:rsidRPr="00111138">
        <w:rPr>
          <w:color w:val="000000"/>
          <w:sz w:val="20"/>
        </w:rPr>
        <w:t>2002</w:t>
      </w:r>
      <w:r>
        <w:rPr>
          <w:color w:val="000000"/>
          <w:sz w:val="20"/>
          <w:lang w:val="id-ID"/>
        </w:rPr>
        <w:t>)</w:t>
      </w:r>
      <w:r w:rsidRPr="00111138">
        <w:rPr>
          <w:color w:val="000000"/>
          <w:sz w:val="20"/>
        </w:rPr>
        <w:t>. Learning Management For Learner Center. Education Reform Office, Bangkok.</w:t>
      </w:r>
    </w:p>
    <w:p w14:paraId="31A7C347" w14:textId="77777777" w:rsidR="008022C7" w:rsidRPr="00C03A3A" w:rsidRDefault="008022C7" w:rsidP="008E533E">
      <w:pPr>
        <w:widowControl w:val="0"/>
        <w:autoSpaceDE w:val="0"/>
        <w:autoSpaceDN w:val="0"/>
        <w:adjustRightInd w:val="0"/>
        <w:spacing w:after="120"/>
        <w:ind w:left="426" w:hanging="426"/>
        <w:jc w:val="both"/>
        <w:rPr>
          <w:sz w:val="20"/>
        </w:rPr>
      </w:pPr>
      <w:r w:rsidRPr="00C03A3A">
        <w:rPr>
          <w:sz w:val="20"/>
        </w:rPr>
        <w:t>Edupost</w:t>
      </w:r>
      <w:r w:rsidRPr="00C03A3A">
        <w:rPr>
          <w:spacing w:val="1"/>
          <w:sz w:val="20"/>
        </w:rPr>
        <w:t>j</w:t>
      </w:r>
      <w:r w:rsidRPr="00C03A3A">
        <w:rPr>
          <w:sz w:val="20"/>
        </w:rPr>
        <w:t>o</w:t>
      </w:r>
      <w:r w:rsidRPr="00C03A3A">
        <w:rPr>
          <w:spacing w:val="-2"/>
          <w:sz w:val="20"/>
        </w:rPr>
        <w:t>g</w:t>
      </w:r>
      <w:r w:rsidRPr="00C03A3A">
        <w:rPr>
          <w:sz w:val="20"/>
        </w:rPr>
        <w:t xml:space="preserve">ja. (2013). </w:t>
      </w:r>
      <w:r w:rsidRPr="00C03A3A">
        <w:rPr>
          <w:i/>
          <w:iCs/>
          <w:sz w:val="20"/>
        </w:rPr>
        <w:t>K</w:t>
      </w:r>
      <w:r w:rsidRPr="00C03A3A">
        <w:rPr>
          <w:i/>
          <w:iCs/>
          <w:spacing w:val="-1"/>
          <w:sz w:val="20"/>
        </w:rPr>
        <w:t>e</w:t>
      </w:r>
      <w:r w:rsidRPr="00C03A3A">
        <w:rPr>
          <w:i/>
          <w:iCs/>
          <w:spacing w:val="2"/>
          <w:sz w:val="20"/>
        </w:rPr>
        <w:t>m</w:t>
      </w:r>
      <w:r w:rsidRPr="00C03A3A">
        <w:rPr>
          <w:i/>
          <w:iCs/>
          <w:sz w:val="20"/>
        </w:rPr>
        <w:t>ampuan b</w:t>
      </w:r>
      <w:r w:rsidRPr="00C03A3A">
        <w:rPr>
          <w:i/>
          <w:iCs/>
          <w:spacing w:val="-1"/>
          <w:sz w:val="20"/>
        </w:rPr>
        <w:t>e</w:t>
      </w:r>
      <w:r w:rsidRPr="00C03A3A">
        <w:rPr>
          <w:i/>
          <w:iCs/>
          <w:sz w:val="20"/>
        </w:rPr>
        <w:t>rpikir ana</w:t>
      </w:r>
      <w:r w:rsidRPr="00C03A3A">
        <w:rPr>
          <w:i/>
          <w:iCs/>
          <w:spacing w:val="1"/>
          <w:sz w:val="20"/>
        </w:rPr>
        <w:t>l</w:t>
      </w:r>
      <w:r w:rsidRPr="00C03A3A">
        <w:rPr>
          <w:i/>
          <w:iCs/>
          <w:sz w:val="20"/>
        </w:rPr>
        <w:t>i</w:t>
      </w:r>
      <w:r w:rsidRPr="00C03A3A">
        <w:rPr>
          <w:i/>
          <w:iCs/>
          <w:spacing w:val="1"/>
          <w:sz w:val="20"/>
        </w:rPr>
        <w:t>t</w:t>
      </w:r>
      <w:r w:rsidRPr="00C03A3A">
        <w:rPr>
          <w:i/>
          <w:iCs/>
          <w:sz w:val="20"/>
        </w:rPr>
        <w:t xml:space="preserve">is </w:t>
      </w:r>
      <w:r w:rsidRPr="00C03A3A">
        <w:rPr>
          <w:i/>
          <w:iCs/>
          <w:spacing w:val="1"/>
          <w:sz w:val="20"/>
        </w:rPr>
        <w:t>s</w:t>
      </w:r>
      <w:r w:rsidRPr="00C03A3A">
        <w:rPr>
          <w:i/>
          <w:iCs/>
          <w:sz w:val="20"/>
        </w:rPr>
        <w:t>is</w:t>
      </w:r>
      <w:r w:rsidRPr="00C03A3A">
        <w:rPr>
          <w:i/>
          <w:iCs/>
          <w:spacing w:val="1"/>
          <w:sz w:val="20"/>
        </w:rPr>
        <w:t>w</w:t>
      </w:r>
      <w:r w:rsidRPr="00C03A3A">
        <w:rPr>
          <w:i/>
          <w:iCs/>
          <w:sz w:val="20"/>
        </w:rPr>
        <w:t>a re</w:t>
      </w:r>
      <w:r w:rsidRPr="00C03A3A">
        <w:rPr>
          <w:i/>
          <w:iCs/>
          <w:spacing w:val="-1"/>
          <w:sz w:val="20"/>
        </w:rPr>
        <w:t>n</w:t>
      </w:r>
      <w:r w:rsidRPr="00C03A3A">
        <w:rPr>
          <w:i/>
          <w:iCs/>
          <w:sz w:val="20"/>
        </w:rPr>
        <w:t>da</w:t>
      </w:r>
      <w:r w:rsidRPr="00C03A3A">
        <w:rPr>
          <w:i/>
          <w:iCs/>
          <w:spacing w:val="2"/>
          <w:sz w:val="20"/>
        </w:rPr>
        <w:t>h</w:t>
      </w:r>
      <w:r w:rsidRPr="00C03A3A">
        <w:rPr>
          <w:sz w:val="20"/>
        </w:rPr>
        <w:t>. Yo</w:t>
      </w:r>
      <w:r w:rsidRPr="00C03A3A">
        <w:rPr>
          <w:spacing w:val="2"/>
          <w:sz w:val="20"/>
        </w:rPr>
        <w:t>g</w:t>
      </w:r>
      <w:r w:rsidRPr="00C03A3A">
        <w:rPr>
          <w:spacing w:val="-5"/>
          <w:sz w:val="20"/>
        </w:rPr>
        <w:t>y</w:t>
      </w:r>
      <w:r w:rsidRPr="00C03A3A">
        <w:rPr>
          <w:spacing w:val="-1"/>
          <w:sz w:val="20"/>
        </w:rPr>
        <w:t>a</w:t>
      </w:r>
      <w:r w:rsidRPr="00C03A3A">
        <w:rPr>
          <w:spacing w:val="2"/>
          <w:sz w:val="20"/>
        </w:rPr>
        <w:t>k</w:t>
      </w:r>
      <w:r w:rsidRPr="00C03A3A">
        <w:rPr>
          <w:spacing w:val="-1"/>
          <w:sz w:val="20"/>
        </w:rPr>
        <w:t>a</w:t>
      </w:r>
      <w:r w:rsidRPr="00C03A3A">
        <w:rPr>
          <w:sz w:val="20"/>
        </w:rPr>
        <w:t>r</w:t>
      </w:r>
      <w:r w:rsidRPr="00C03A3A">
        <w:rPr>
          <w:spacing w:val="2"/>
          <w:sz w:val="20"/>
        </w:rPr>
        <w:t>t</w:t>
      </w:r>
      <w:r w:rsidRPr="00C03A3A">
        <w:rPr>
          <w:sz w:val="20"/>
        </w:rPr>
        <w:t>a: Edupost (15/4/2013)</w:t>
      </w:r>
    </w:p>
    <w:p w14:paraId="0BFB40A1" w14:textId="77777777" w:rsidR="008022C7" w:rsidRPr="00C03A3A" w:rsidRDefault="008022C7" w:rsidP="008E533E">
      <w:pPr>
        <w:widowControl w:val="0"/>
        <w:autoSpaceDE w:val="0"/>
        <w:autoSpaceDN w:val="0"/>
        <w:adjustRightInd w:val="0"/>
        <w:spacing w:after="120"/>
        <w:ind w:left="480" w:hanging="480"/>
        <w:jc w:val="both"/>
        <w:rPr>
          <w:color w:val="000000"/>
          <w:sz w:val="20"/>
        </w:rPr>
      </w:pPr>
      <w:r w:rsidRPr="00C03A3A">
        <w:rPr>
          <w:color w:val="000000"/>
          <w:sz w:val="20"/>
        </w:rPr>
        <w:lastRenderedPageBreak/>
        <w:t xml:space="preserve">Hospon, M.H., Simms, R.L., &amp; Knezek, G. A. (2001). Using a technology-enriched_environment to improve higher-order thinking skills. </w:t>
      </w:r>
      <w:r w:rsidRPr="00C03A3A">
        <w:rPr>
          <w:i/>
          <w:color w:val="000000"/>
          <w:sz w:val="20"/>
        </w:rPr>
        <w:t>Journal of Research on Technology in Education</w:t>
      </w:r>
      <w:r w:rsidRPr="00C03A3A">
        <w:rPr>
          <w:color w:val="000000"/>
          <w:sz w:val="20"/>
        </w:rPr>
        <w:t>, 34(2), 109–119.</w:t>
      </w:r>
    </w:p>
    <w:p w14:paraId="40EB1F0E" w14:textId="77777777" w:rsidR="008022C7" w:rsidRPr="00C03A3A" w:rsidRDefault="008022C7" w:rsidP="008E533E">
      <w:pPr>
        <w:widowControl w:val="0"/>
        <w:autoSpaceDE w:val="0"/>
        <w:autoSpaceDN w:val="0"/>
        <w:adjustRightInd w:val="0"/>
        <w:spacing w:after="120"/>
        <w:ind w:left="480" w:hanging="480"/>
        <w:jc w:val="both"/>
        <w:rPr>
          <w:color w:val="000000"/>
          <w:sz w:val="20"/>
        </w:rPr>
      </w:pPr>
      <w:r w:rsidRPr="00C03A3A">
        <w:rPr>
          <w:color w:val="000000"/>
          <w:sz w:val="20"/>
        </w:rPr>
        <w:t xml:space="preserve">Huda, C., Siswanto, J., Kurniawan, A.F., &amp; Nuroso, H. (2016). Development of multi-representation learning tools for the course of fundamental physics. </w:t>
      </w:r>
      <w:r w:rsidRPr="00C03A3A">
        <w:rPr>
          <w:i/>
          <w:color w:val="000000"/>
          <w:sz w:val="20"/>
        </w:rPr>
        <w:t>Journal of Physics: Conference Series</w:t>
      </w:r>
      <w:r w:rsidRPr="00C03A3A">
        <w:rPr>
          <w:color w:val="000000"/>
          <w:sz w:val="20"/>
        </w:rPr>
        <w:t>, 739(1), 1–4. http://doi.org/10.1088/1742-6596/739/1/012024</w:t>
      </w:r>
    </w:p>
    <w:p w14:paraId="17132944" w14:textId="77777777" w:rsidR="008022C7" w:rsidRPr="00C03A3A" w:rsidRDefault="008022C7" w:rsidP="008E533E">
      <w:pPr>
        <w:widowControl w:val="0"/>
        <w:autoSpaceDE w:val="0"/>
        <w:autoSpaceDN w:val="0"/>
        <w:adjustRightInd w:val="0"/>
        <w:spacing w:after="120"/>
        <w:ind w:left="480" w:hanging="480"/>
        <w:jc w:val="both"/>
        <w:rPr>
          <w:color w:val="000000"/>
          <w:sz w:val="20"/>
        </w:rPr>
      </w:pPr>
      <w:r w:rsidRPr="00C03A3A">
        <w:rPr>
          <w:color w:val="000000"/>
          <w:sz w:val="20"/>
        </w:rPr>
        <w:t xml:space="preserve">Hurd, P. D. (2000). Science Education for the 21st. </w:t>
      </w:r>
      <w:r w:rsidRPr="00B1615B">
        <w:rPr>
          <w:i/>
          <w:color w:val="000000"/>
          <w:sz w:val="20"/>
        </w:rPr>
        <w:t>School Science and Mathematics</w:t>
      </w:r>
      <w:r w:rsidRPr="00C03A3A">
        <w:rPr>
          <w:color w:val="000000"/>
          <w:sz w:val="20"/>
        </w:rPr>
        <w:t>, 100(6), 282–288.</w:t>
      </w:r>
    </w:p>
    <w:p w14:paraId="5522CCA0" w14:textId="77777777" w:rsidR="008022C7" w:rsidRPr="00C03A3A" w:rsidRDefault="008022C7" w:rsidP="008E533E">
      <w:pPr>
        <w:widowControl w:val="0"/>
        <w:autoSpaceDE w:val="0"/>
        <w:autoSpaceDN w:val="0"/>
        <w:adjustRightInd w:val="0"/>
        <w:spacing w:after="120"/>
        <w:ind w:left="480" w:hanging="480"/>
        <w:jc w:val="both"/>
        <w:rPr>
          <w:color w:val="000000"/>
          <w:sz w:val="20"/>
        </w:rPr>
      </w:pPr>
      <w:r w:rsidRPr="00C03A3A">
        <w:rPr>
          <w:color w:val="000000"/>
          <w:sz w:val="20"/>
        </w:rPr>
        <w:t xml:space="preserve">Isaacson, M.D., Supalo, C., Michaels, M., &amp; Roth, A. (2017). An Examination of Accessible Hands-on Science An Examination of Accessible Hands-on Science Learning Experiences , Self-confidence in One ’s Capacity to Function in the Sciences, and Motivation and Interest in Scientific Studies and Careers. </w:t>
      </w:r>
      <w:r w:rsidRPr="00C03A3A">
        <w:rPr>
          <w:i/>
          <w:color w:val="000000"/>
          <w:sz w:val="20"/>
        </w:rPr>
        <w:t>Journal of Science Education</w:t>
      </w:r>
      <w:r w:rsidRPr="00C03A3A">
        <w:rPr>
          <w:color w:val="000000"/>
          <w:sz w:val="20"/>
        </w:rPr>
        <w:t>, 19(1), 68–75.</w:t>
      </w:r>
    </w:p>
    <w:p w14:paraId="3310F56F" w14:textId="77777777" w:rsidR="008022C7" w:rsidRPr="00C03A3A" w:rsidRDefault="008022C7" w:rsidP="008E533E">
      <w:pPr>
        <w:spacing w:after="120"/>
        <w:ind w:left="426" w:hanging="426"/>
        <w:jc w:val="both"/>
        <w:rPr>
          <w:sz w:val="20"/>
          <w:lang w:eastAsia="id-ID"/>
        </w:rPr>
      </w:pPr>
      <w:r w:rsidRPr="00C03A3A">
        <w:rPr>
          <w:sz w:val="20"/>
          <w:lang w:eastAsia="id-ID"/>
        </w:rPr>
        <w:t xml:space="preserve">Keller, J. M. (2009). </w:t>
      </w:r>
      <w:r w:rsidRPr="00C03A3A">
        <w:rPr>
          <w:i/>
          <w:iCs/>
          <w:sz w:val="20"/>
          <w:lang w:eastAsia="id-ID"/>
        </w:rPr>
        <w:t>Motivational design for learning and performance: The ARCS model approach</w:t>
      </w:r>
      <w:r w:rsidRPr="00C03A3A">
        <w:rPr>
          <w:sz w:val="20"/>
          <w:lang w:eastAsia="id-ID"/>
        </w:rPr>
        <w:t>. Springer Science &amp; Business Media.</w:t>
      </w:r>
    </w:p>
    <w:p w14:paraId="2CA47EF7" w14:textId="77777777" w:rsidR="008022C7" w:rsidRPr="00C03A3A" w:rsidRDefault="008022C7" w:rsidP="008E533E">
      <w:pPr>
        <w:widowControl w:val="0"/>
        <w:autoSpaceDE w:val="0"/>
        <w:autoSpaceDN w:val="0"/>
        <w:adjustRightInd w:val="0"/>
        <w:spacing w:after="120"/>
        <w:ind w:left="426" w:hanging="426"/>
        <w:jc w:val="both"/>
        <w:rPr>
          <w:color w:val="000000"/>
          <w:sz w:val="20"/>
        </w:rPr>
      </w:pPr>
      <w:r w:rsidRPr="00C03A3A">
        <w:rPr>
          <w:sz w:val="20"/>
        </w:rPr>
        <w:t>Moreno</w:t>
      </w:r>
      <w:r w:rsidRPr="00C03A3A">
        <w:rPr>
          <w:color w:val="000000"/>
          <w:sz w:val="20"/>
        </w:rPr>
        <w:t xml:space="preserve">, R. (2010). </w:t>
      </w:r>
      <w:r w:rsidRPr="00C03A3A">
        <w:rPr>
          <w:i/>
          <w:color w:val="000000"/>
          <w:sz w:val="20"/>
        </w:rPr>
        <w:t>Educational Psycology</w:t>
      </w:r>
      <w:r w:rsidRPr="00C03A3A">
        <w:rPr>
          <w:color w:val="000000"/>
          <w:sz w:val="20"/>
        </w:rPr>
        <w:t xml:space="preserve">. New York: John Wiley &amp; Sons Inc. </w:t>
      </w:r>
    </w:p>
    <w:p w14:paraId="3DA782D4" w14:textId="77777777" w:rsidR="008022C7" w:rsidRPr="00C03A3A" w:rsidRDefault="008022C7" w:rsidP="008E533E">
      <w:pPr>
        <w:widowControl w:val="0"/>
        <w:autoSpaceDE w:val="0"/>
        <w:autoSpaceDN w:val="0"/>
        <w:adjustRightInd w:val="0"/>
        <w:spacing w:after="120"/>
        <w:ind w:left="480" w:hanging="480"/>
        <w:jc w:val="both"/>
        <w:rPr>
          <w:color w:val="000000"/>
          <w:sz w:val="20"/>
        </w:rPr>
      </w:pPr>
      <w:r w:rsidRPr="00C03A3A">
        <w:rPr>
          <w:color w:val="000000"/>
          <w:sz w:val="20"/>
        </w:rPr>
        <w:t xml:space="preserve">MsMahon, G. (2009). Critical thinking and ICT integration in a western australian secondary school., </w:t>
      </w:r>
      <w:r w:rsidRPr="00C03A3A">
        <w:rPr>
          <w:i/>
          <w:color w:val="000000"/>
          <w:sz w:val="20"/>
        </w:rPr>
        <w:t>Educational Technology &amp; Soceity</w:t>
      </w:r>
      <w:r w:rsidRPr="00C03A3A">
        <w:rPr>
          <w:color w:val="000000"/>
          <w:sz w:val="20"/>
        </w:rPr>
        <w:t>, 12(4), 269–281.</w:t>
      </w:r>
    </w:p>
    <w:p w14:paraId="27F2024A" w14:textId="32A8A02F" w:rsidR="008022C7" w:rsidRPr="00111138" w:rsidRDefault="008022C7">
      <w:pPr>
        <w:widowControl w:val="0"/>
        <w:autoSpaceDE w:val="0"/>
        <w:autoSpaceDN w:val="0"/>
        <w:adjustRightInd w:val="0"/>
        <w:spacing w:after="120"/>
        <w:ind w:left="480" w:hanging="480"/>
        <w:jc w:val="both"/>
        <w:rPr>
          <w:color w:val="000000"/>
          <w:sz w:val="20"/>
        </w:rPr>
      </w:pPr>
      <w:r w:rsidRPr="00111138">
        <w:rPr>
          <w:color w:val="000000"/>
          <w:sz w:val="20"/>
        </w:rPr>
        <w:t xml:space="preserve">Nichols, K., Burgh, G., &amp; Kennedy, C.  </w:t>
      </w:r>
      <w:r>
        <w:rPr>
          <w:color w:val="000000"/>
          <w:sz w:val="20"/>
          <w:lang w:val="id-ID"/>
        </w:rPr>
        <w:t>(</w:t>
      </w:r>
      <w:r w:rsidRPr="00111138">
        <w:rPr>
          <w:color w:val="000000"/>
          <w:sz w:val="20"/>
        </w:rPr>
        <w:t>2017</w:t>
      </w:r>
      <w:r>
        <w:rPr>
          <w:color w:val="000000"/>
          <w:sz w:val="20"/>
          <w:lang w:val="id-ID"/>
        </w:rPr>
        <w:t>)</w:t>
      </w:r>
      <w:r w:rsidRPr="00111138">
        <w:rPr>
          <w:color w:val="000000"/>
          <w:sz w:val="20"/>
        </w:rPr>
        <w:t xml:space="preserve">. Comparing Two Inquiry Professional Development Interventions in Science on Primary Students’ Questioning and Other Inquiry Behaviours. </w:t>
      </w:r>
      <w:r w:rsidR="00B1615B" w:rsidRPr="00B1615B">
        <w:rPr>
          <w:i/>
          <w:color w:val="000000"/>
          <w:sz w:val="20"/>
        </w:rPr>
        <w:t>Research in Science Education</w:t>
      </w:r>
      <w:r w:rsidRPr="00111138">
        <w:rPr>
          <w:color w:val="000000"/>
          <w:sz w:val="20"/>
        </w:rPr>
        <w:t>. 47:pp. 1-24</w:t>
      </w:r>
    </w:p>
    <w:p w14:paraId="0A4E94D9" w14:textId="77777777" w:rsidR="008022C7" w:rsidRPr="00C03A3A" w:rsidRDefault="008022C7" w:rsidP="008E533E">
      <w:pPr>
        <w:widowControl w:val="0"/>
        <w:autoSpaceDE w:val="0"/>
        <w:autoSpaceDN w:val="0"/>
        <w:adjustRightInd w:val="0"/>
        <w:spacing w:after="120"/>
        <w:ind w:left="480" w:hanging="480"/>
        <w:jc w:val="both"/>
        <w:rPr>
          <w:color w:val="000000"/>
          <w:sz w:val="20"/>
        </w:rPr>
      </w:pPr>
      <w:r w:rsidRPr="00C03A3A">
        <w:rPr>
          <w:color w:val="000000"/>
          <w:sz w:val="20"/>
        </w:rPr>
        <w:t xml:space="preserve">Polly, D., &amp; Ausband, L. (2009). Developing higher order thinking skills through webquests. </w:t>
      </w:r>
      <w:r w:rsidRPr="00C03A3A">
        <w:rPr>
          <w:i/>
          <w:color w:val="000000"/>
          <w:sz w:val="20"/>
        </w:rPr>
        <w:t>Journal of Computing in Teacher Education,</w:t>
      </w:r>
      <w:r w:rsidRPr="00C03A3A">
        <w:rPr>
          <w:color w:val="000000"/>
          <w:sz w:val="20"/>
        </w:rPr>
        <w:t xml:space="preserve"> 26(1), 29–34.</w:t>
      </w:r>
    </w:p>
    <w:p w14:paraId="03B0F2A5" w14:textId="77777777" w:rsidR="008022C7" w:rsidRPr="00111138" w:rsidRDefault="008022C7" w:rsidP="00111138">
      <w:pPr>
        <w:widowControl w:val="0"/>
        <w:autoSpaceDE w:val="0"/>
        <w:autoSpaceDN w:val="0"/>
        <w:adjustRightInd w:val="0"/>
        <w:spacing w:after="120"/>
        <w:ind w:left="480" w:hanging="480"/>
        <w:jc w:val="both"/>
        <w:rPr>
          <w:color w:val="000000"/>
          <w:sz w:val="20"/>
        </w:rPr>
      </w:pPr>
      <w:r w:rsidRPr="00111138">
        <w:rPr>
          <w:color w:val="000000"/>
          <w:sz w:val="20"/>
        </w:rPr>
        <w:t xml:space="preserve">Reitinger, J., Haberfellner, C., &amp; Keplinger, G. (2015). The Theory of Inquiry Learning Arrangements (TILA): Introduction to a Theoretical Framework for Self-Determined Inquiry Learning in Institutionalized Educational Settings. </w:t>
      </w:r>
      <w:r w:rsidRPr="00B1615B">
        <w:rPr>
          <w:i/>
          <w:color w:val="000000"/>
          <w:sz w:val="20"/>
        </w:rPr>
        <w:t>Open Online Journal for Research and Education</w:t>
      </w:r>
      <w:r w:rsidRPr="00111138">
        <w:rPr>
          <w:color w:val="000000"/>
          <w:sz w:val="20"/>
        </w:rPr>
        <w:t>, ISSN:2313-1640</w:t>
      </w:r>
    </w:p>
    <w:p w14:paraId="3659650E" w14:textId="77777777" w:rsidR="008022C7" w:rsidRPr="00111138" w:rsidRDefault="008022C7" w:rsidP="00111138">
      <w:pPr>
        <w:widowControl w:val="0"/>
        <w:autoSpaceDE w:val="0"/>
        <w:autoSpaceDN w:val="0"/>
        <w:adjustRightInd w:val="0"/>
        <w:spacing w:after="120"/>
        <w:ind w:left="480" w:hanging="480"/>
        <w:jc w:val="both"/>
        <w:rPr>
          <w:color w:val="000000"/>
          <w:sz w:val="20"/>
        </w:rPr>
      </w:pPr>
      <w:r w:rsidRPr="00111138">
        <w:rPr>
          <w:color w:val="000000"/>
          <w:sz w:val="20"/>
        </w:rPr>
        <w:t xml:space="preserve">Robert L Solso. </w:t>
      </w:r>
      <w:r>
        <w:rPr>
          <w:color w:val="000000"/>
          <w:sz w:val="20"/>
          <w:lang w:val="id-ID"/>
        </w:rPr>
        <w:t>(</w:t>
      </w:r>
      <w:r w:rsidRPr="00111138">
        <w:rPr>
          <w:color w:val="000000"/>
          <w:sz w:val="20"/>
        </w:rPr>
        <w:t>1988</w:t>
      </w:r>
      <w:r>
        <w:rPr>
          <w:color w:val="000000"/>
          <w:sz w:val="20"/>
          <w:lang w:val="id-ID"/>
        </w:rPr>
        <w:t>)</w:t>
      </w:r>
      <w:r w:rsidRPr="00111138">
        <w:rPr>
          <w:color w:val="000000"/>
          <w:sz w:val="20"/>
        </w:rPr>
        <w:t xml:space="preserve">. </w:t>
      </w:r>
      <w:r w:rsidRPr="00B1615B">
        <w:rPr>
          <w:i/>
          <w:color w:val="000000"/>
          <w:sz w:val="20"/>
        </w:rPr>
        <w:t>Cognitive Psychology</w:t>
      </w:r>
      <w:r w:rsidRPr="00111138">
        <w:rPr>
          <w:color w:val="000000"/>
          <w:sz w:val="20"/>
        </w:rPr>
        <w:t>. Boston: Allyn and Bacon.</w:t>
      </w:r>
    </w:p>
    <w:p w14:paraId="1E869E02" w14:textId="77777777" w:rsidR="008022C7" w:rsidRPr="00C03A3A" w:rsidRDefault="008022C7" w:rsidP="008E533E">
      <w:pPr>
        <w:widowControl w:val="0"/>
        <w:autoSpaceDE w:val="0"/>
        <w:autoSpaceDN w:val="0"/>
        <w:adjustRightInd w:val="0"/>
        <w:spacing w:after="120"/>
        <w:ind w:left="480" w:hanging="480"/>
        <w:jc w:val="both"/>
        <w:rPr>
          <w:color w:val="000000"/>
          <w:sz w:val="20"/>
        </w:rPr>
      </w:pPr>
      <w:r w:rsidRPr="00C03A3A">
        <w:rPr>
          <w:color w:val="000000"/>
          <w:sz w:val="20"/>
        </w:rPr>
        <w:t xml:space="preserve">Saldarriaga, L.M., Santo, J.B., &amp; da Cunha, J. . (2014). Socio-emotional development in latin america: promoting positive socio-emotional development. </w:t>
      </w:r>
      <w:r w:rsidRPr="00C03A3A">
        <w:rPr>
          <w:i/>
          <w:color w:val="000000"/>
          <w:sz w:val="20"/>
        </w:rPr>
        <w:t>Journal of Latino/latin America Studies</w:t>
      </w:r>
      <w:r w:rsidRPr="00C03A3A">
        <w:rPr>
          <w:color w:val="000000"/>
          <w:sz w:val="20"/>
        </w:rPr>
        <w:t>, 6(1), 1–3.</w:t>
      </w:r>
    </w:p>
    <w:p w14:paraId="2D6876FD" w14:textId="77777777" w:rsidR="008022C7" w:rsidRPr="00C03A3A" w:rsidRDefault="008022C7" w:rsidP="008E533E">
      <w:pPr>
        <w:widowControl w:val="0"/>
        <w:autoSpaceDE w:val="0"/>
        <w:autoSpaceDN w:val="0"/>
        <w:adjustRightInd w:val="0"/>
        <w:spacing w:after="120"/>
        <w:ind w:left="426" w:hanging="426"/>
        <w:jc w:val="both"/>
        <w:rPr>
          <w:color w:val="000000"/>
          <w:sz w:val="20"/>
        </w:rPr>
      </w:pPr>
      <w:r w:rsidRPr="00C03A3A">
        <w:rPr>
          <w:sz w:val="20"/>
        </w:rPr>
        <w:t>Santrock</w:t>
      </w:r>
      <w:r w:rsidRPr="00C03A3A">
        <w:rPr>
          <w:color w:val="000000"/>
          <w:sz w:val="20"/>
        </w:rPr>
        <w:t xml:space="preserve">, J. W. (2011). </w:t>
      </w:r>
      <w:r w:rsidRPr="00C03A3A">
        <w:rPr>
          <w:i/>
          <w:color w:val="000000"/>
          <w:sz w:val="20"/>
        </w:rPr>
        <w:t>Educational Psychology, 5th Edition</w:t>
      </w:r>
      <w:r w:rsidRPr="00C03A3A">
        <w:rPr>
          <w:color w:val="000000"/>
          <w:sz w:val="20"/>
        </w:rPr>
        <w:t>. New York: McGraw-Hill</w:t>
      </w:r>
    </w:p>
    <w:p w14:paraId="1BA98D99" w14:textId="77777777" w:rsidR="008022C7" w:rsidRPr="00C03A3A" w:rsidRDefault="008022C7" w:rsidP="008E533E">
      <w:pPr>
        <w:widowControl w:val="0"/>
        <w:autoSpaceDE w:val="0"/>
        <w:autoSpaceDN w:val="0"/>
        <w:adjustRightInd w:val="0"/>
        <w:spacing w:after="120"/>
        <w:ind w:left="426" w:hanging="426"/>
        <w:jc w:val="both"/>
        <w:rPr>
          <w:color w:val="000000"/>
          <w:sz w:val="20"/>
        </w:rPr>
      </w:pPr>
      <w:r w:rsidRPr="00C03A3A">
        <w:rPr>
          <w:color w:val="000000"/>
          <w:sz w:val="20"/>
        </w:rPr>
        <w:t xml:space="preserve">Slavin, R. E. (2006). </w:t>
      </w:r>
      <w:r w:rsidRPr="00C03A3A">
        <w:rPr>
          <w:i/>
          <w:color w:val="000000"/>
          <w:sz w:val="20"/>
        </w:rPr>
        <w:t>Education  Psychology</w:t>
      </w:r>
      <w:r w:rsidRPr="00C03A3A">
        <w:rPr>
          <w:color w:val="000000"/>
          <w:sz w:val="20"/>
        </w:rPr>
        <w:t xml:space="preserve">. </w:t>
      </w:r>
      <w:r w:rsidRPr="00C03A3A">
        <w:rPr>
          <w:i/>
          <w:color w:val="000000"/>
          <w:sz w:val="20"/>
        </w:rPr>
        <w:t>Theory and Practice; 8th Edition</w:t>
      </w:r>
      <w:r w:rsidRPr="00C03A3A">
        <w:rPr>
          <w:color w:val="000000"/>
          <w:sz w:val="20"/>
        </w:rPr>
        <w:t>. Boston: Allyn and Bacon</w:t>
      </w:r>
    </w:p>
    <w:p w14:paraId="52A9D736" w14:textId="77777777" w:rsidR="008022C7" w:rsidRPr="00C03A3A" w:rsidRDefault="008022C7" w:rsidP="008E533E">
      <w:pPr>
        <w:widowControl w:val="0"/>
        <w:autoSpaceDE w:val="0"/>
        <w:autoSpaceDN w:val="0"/>
        <w:adjustRightInd w:val="0"/>
        <w:spacing w:after="120"/>
        <w:ind w:left="480" w:hanging="480"/>
        <w:jc w:val="both"/>
        <w:rPr>
          <w:color w:val="000000"/>
          <w:sz w:val="20"/>
        </w:rPr>
      </w:pPr>
      <w:r w:rsidRPr="00C03A3A">
        <w:rPr>
          <w:color w:val="000000"/>
          <w:sz w:val="20"/>
        </w:rPr>
        <w:t xml:space="preserve">Splinder, M. (2015). Science integrating learning objectives: A cooperative learning group process. </w:t>
      </w:r>
      <w:r w:rsidRPr="00C03A3A">
        <w:rPr>
          <w:i/>
          <w:color w:val="000000"/>
          <w:sz w:val="20"/>
        </w:rPr>
        <w:t>Journal of Agricuture Education</w:t>
      </w:r>
      <w:r w:rsidRPr="00C03A3A">
        <w:rPr>
          <w:color w:val="000000"/>
          <w:sz w:val="20"/>
        </w:rPr>
        <w:t>, 56(1), 203–220.</w:t>
      </w:r>
    </w:p>
    <w:p w14:paraId="58B20809" w14:textId="77777777" w:rsidR="008022C7" w:rsidRPr="00111138" w:rsidRDefault="008022C7" w:rsidP="00111138">
      <w:pPr>
        <w:widowControl w:val="0"/>
        <w:autoSpaceDE w:val="0"/>
        <w:autoSpaceDN w:val="0"/>
        <w:adjustRightInd w:val="0"/>
        <w:spacing w:after="120"/>
        <w:ind w:left="480" w:hanging="480"/>
        <w:jc w:val="both"/>
        <w:rPr>
          <w:color w:val="000000"/>
          <w:sz w:val="20"/>
        </w:rPr>
      </w:pPr>
      <w:r w:rsidRPr="00111138">
        <w:rPr>
          <w:color w:val="000000"/>
          <w:sz w:val="20"/>
        </w:rPr>
        <w:t xml:space="preserve"> Stenberg, R. J. (2011). </w:t>
      </w:r>
      <w:r w:rsidRPr="00B1615B">
        <w:rPr>
          <w:i/>
          <w:color w:val="000000"/>
          <w:sz w:val="20"/>
        </w:rPr>
        <w:t>Applied Intelligence Kecerdasan Terapan (terjemahan)</w:t>
      </w:r>
      <w:r w:rsidRPr="00111138">
        <w:rPr>
          <w:color w:val="000000"/>
          <w:sz w:val="20"/>
        </w:rPr>
        <w:t>. Yogyakarta: Pustaka Pelajar.</w:t>
      </w:r>
    </w:p>
    <w:p w14:paraId="40EB1DCE" w14:textId="77777777" w:rsidR="008022C7" w:rsidRPr="00111138" w:rsidRDefault="008022C7" w:rsidP="00111138">
      <w:pPr>
        <w:widowControl w:val="0"/>
        <w:autoSpaceDE w:val="0"/>
        <w:autoSpaceDN w:val="0"/>
        <w:adjustRightInd w:val="0"/>
        <w:spacing w:after="120"/>
        <w:ind w:left="480" w:hanging="480"/>
        <w:jc w:val="both"/>
        <w:rPr>
          <w:color w:val="000000"/>
          <w:sz w:val="20"/>
        </w:rPr>
      </w:pPr>
      <w:r w:rsidRPr="00111138">
        <w:rPr>
          <w:color w:val="000000"/>
          <w:sz w:val="20"/>
        </w:rPr>
        <w:t>Suherman, E. dan Sukjaya, Y. (1990). </w:t>
      </w:r>
      <w:r w:rsidRPr="00B1615B">
        <w:rPr>
          <w:i/>
          <w:color w:val="000000"/>
          <w:sz w:val="20"/>
        </w:rPr>
        <w:t>Petunjuk Praktis untuk Melaksanakan Evaluasi Pendidikan Matematika</w:t>
      </w:r>
      <w:r w:rsidRPr="00111138">
        <w:rPr>
          <w:color w:val="000000"/>
          <w:sz w:val="20"/>
        </w:rPr>
        <w:t>. Bandung: Wijayakusumah 157.</w:t>
      </w:r>
    </w:p>
    <w:p w14:paraId="16E34E31" w14:textId="77777777" w:rsidR="008022C7" w:rsidRPr="00111138" w:rsidRDefault="008022C7" w:rsidP="00111138">
      <w:pPr>
        <w:widowControl w:val="0"/>
        <w:autoSpaceDE w:val="0"/>
        <w:autoSpaceDN w:val="0"/>
        <w:adjustRightInd w:val="0"/>
        <w:spacing w:after="120"/>
        <w:ind w:left="480" w:hanging="480"/>
        <w:jc w:val="both"/>
        <w:rPr>
          <w:color w:val="000000"/>
          <w:sz w:val="20"/>
        </w:rPr>
      </w:pPr>
      <w:r w:rsidRPr="00111138">
        <w:rPr>
          <w:color w:val="000000"/>
          <w:sz w:val="20"/>
        </w:rPr>
        <w:t>Tatag</w:t>
      </w:r>
      <w:r>
        <w:rPr>
          <w:color w:val="000000"/>
          <w:sz w:val="20"/>
          <w:lang w:val="id-ID"/>
        </w:rPr>
        <w:t>,</w:t>
      </w:r>
      <w:r w:rsidRPr="00111138">
        <w:rPr>
          <w:color w:val="000000"/>
          <w:sz w:val="20"/>
        </w:rPr>
        <w:t xml:space="preserve"> Yuli Eko Siswono. 2007. Penjenjangan Kemampuan Berpikir Kreatif dan Identifikasi Tahap Berpikir Kreatif Siswa dalam Memecahkan dan Mengajukan Masalah Matematika. </w:t>
      </w:r>
      <w:r w:rsidRPr="00B1615B">
        <w:rPr>
          <w:i/>
          <w:color w:val="000000"/>
          <w:sz w:val="20"/>
        </w:rPr>
        <w:t>Disertasi</w:t>
      </w:r>
      <w:r w:rsidRPr="00111138">
        <w:rPr>
          <w:color w:val="000000"/>
          <w:sz w:val="20"/>
        </w:rPr>
        <w:t>. Surabaya: Universitas Negeri Surabaya.</w:t>
      </w:r>
    </w:p>
    <w:p w14:paraId="293B65EC" w14:textId="26BDB2E8" w:rsidR="008022C7" w:rsidRPr="00C03A3A" w:rsidRDefault="008022C7" w:rsidP="008E533E">
      <w:pPr>
        <w:widowControl w:val="0"/>
        <w:autoSpaceDE w:val="0"/>
        <w:autoSpaceDN w:val="0"/>
        <w:adjustRightInd w:val="0"/>
        <w:spacing w:after="120"/>
        <w:ind w:left="480" w:hanging="480"/>
        <w:jc w:val="both"/>
        <w:rPr>
          <w:color w:val="000000"/>
          <w:sz w:val="20"/>
        </w:rPr>
      </w:pPr>
      <w:r w:rsidRPr="00C03A3A">
        <w:rPr>
          <w:color w:val="000000"/>
          <w:sz w:val="20"/>
        </w:rPr>
        <w:t>Tian, Y., Xiao, W., Li,</w:t>
      </w:r>
      <w:r>
        <w:rPr>
          <w:color w:val="000000"/>
          <w:sz w:val="20"/>
        </w:rPr>
        <w:t xml:space="preserve"> C., Liu, Y., Qin, M., Wu, Y.,</w:t>
      </w:r>
      <w:r w:rsidRPr="00C03A3A">
        <w:rPr>
          <w:color w:val="000000"/>
          <w:sz w:val="20"/>
        </w:rPr>
        <w:t xml:space="preserve"> Li, H. (2014). Virtual microscopy system at Chinese medical university : an assisted teaching platform for promoting active learning and problem-solving skills, </w:t>
      </w:r>
      <w:r w:rsidR="00B1615B">
        <w:rPr>
          <w:i/>
          <w:color w:val="000000"/>
          <w:sz w:val="20"/>
        </w:rPr>
        <w:t>BMC Medical E</w:t>
      </w:r>
      <w:r w:rsidR="00B1615B" w:rsidRPr="00B1615B">
        <w:rPr>
          <w:i/>
          <w:color w:val="000000"/>
          <w:sz w:val="20"/>
        </w:rPr>
        <w:t>ducation</w:t>
      </w:r>
      <w:r w:rsidR="00B1615B" w:rsidRPr="00B1615B">
        <w:rPr>
          <w:color w:val="000000"/>
          <w:sz w:val="20"/>
        </w:rPr>
        <w:t>, 14(1), 74</w:t>
      </w:r>
      <w:r w:rsidRPr="00C03A3A">
        <w:rPr>
          <w:color w:val="000000"/>
          <w:sz w:val="20"/>
        </w:rPr>
        <w:t>. http://doi.org/10.1186/1472-6920-14-74</w:t>
      </w:r>
    </w:p>
    <w:p w14:paraId="66C1EA72" w14:textId="77777777" w:rsidR="008022C7" w:rsidRPr="00111138" w:rsidRDefault="008022C7" w:rsidP="00111138">
      <w:pPr>
        <w:widowControl w:val="0"/>
        <w:autoSpaceDE w:val="0"/>
        <w:autoSpaceDN w:val="0"/>
        <w:adjustRightInd w:val="0"/>
        <w:spacing w:after="120"/>
        <w:ind w:left="480" w:hanging="480"/>
        <w:jc w:val="both"/>
        <w:rPr>
          <w:color w:val="000000"/>
          <w:sz w:val="20"/>
        </w:rPr>
      </w:pPr>
      <w:r w:rsidRPr="00111138">
        <w:rPr>
          <w:color w:val="000000"/>
          <w:sz w:val="20"/>
        </w:rPr>
        <w:t xml:space="preserve">Vygotsky. (1997). </w:t>
      </w:r>
      <w:r w:rsidRPr="00B1615B">
        <w:rPr>
          <w:i/>
          <w:color w:val="000000"/>
          <w:sz w:val="20"/>
        </w:rPr>
        <w:t>Problems of the Theory and History of Psychology</w:t>
      </w:r>
      <w:r w:rsidRPr="00111138">
        <w:rPr>
          <w:color w:val="000000"/>
          <w:sz w:val="20"/>
        </w:rPr>
        <w:t>. Plenum press: New York and London.</w:t>
      </w:r>
    </w:p>
    <w:p w14:paraId="384BFDD8" w14:textId="77777777" w:rsidR="008022C7" w:rsidRDefault="008022C7" w:rsidP="008E533E">
      <w:pPr>
        <w:widowControl w:val="0"/>
        <w:autoSpaceDE w:val="0"/>
        <w:autoSpaceDN w:val="0"/>
        <w:adjustRightInd w:val="0"/>
        <w:spacing w:after="120"/>
        <w:ind w:left="480" w:hanging="480"/>
        <w:jc w:val="both"/>
        <w:rPr>
          <w:color w:val="000000"/>
          <w:sz w:val="20"/>
          <w:lang w:val="id-ID"/>
        </w:rPr>
      </w:pPr>
      <w:r w:rsidRPr="00C03A3A">
        <w:rPr>
          <w:color w:val="000000"/>
          <w:sz w:val="20"/>
        </w:rPr>
        <w:t xml:space="preserve">Ziv, M., Goldin, P. R., Jazaieri, H., Hahn, K. S., &amp; Gross, J. J. (2017). Is there less to social anxiety than meets the eye? Behavioral and neural responses to three socio-emotional tasks. </w:t>
      </w:r>
      <w:r w:rsidRPr="00C03A3A">
        <w:rPr>
          <w:i/>
          <w:color w:val="000000"/>
          <w:sz w:val="20"/>
        </w:rPr>
        <w:t xml:space="preserve">InfoTrac Science </w:t>
      </w:r>
      <w:r w:rsidRPr="00C03A3A">
        <w:rPr>
          <w:i/>
          <w:color w:val="000000"/>
          <w:sz w:val="20"/>
        </w:rPr>
        <w:lastRenderedPageBreak/>
        <w:t>Collection</w:t>
      </w:r>
      <w:r w:rsidRPr="00C03A3A">
        <w:rPr>
          <w:color w:val="000000"/>
          <w:sz w:val="20"/>
        </w:rPr>
        <w:t>, 3(1), 1–10.</w:t>
      </w:r>
    </w:p>
    <w:sectPr w:rsidR="008022C7" w:rsidSect="009D5A39">
      <w:headerReference w:type="default" r:id="rId10"/>
      <w:footerReference w:type="default" r:id="rId11"/>
      <w:footnotePr>
        <w:numFmt w:val="chicago"/>
      </w:footnotePr>
      <w:pgSz w:w="11909" w:h="16834" w:code="9"/>
      <w:pgMar w:top="1270" w:right="1412" w:bottom="1701" w:left="2126"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E1D20C" w14:textId="77777777" w:rsidR="001F47A4" w:rsidRDefault="001F47A4">
      <w:r>
        <w:separator/>
      </w:r>
    </w:p>
  </w:endnote>
  <w:endnote w:type="continuationSeparator" w:id="0">
    <w:p w14:paraId="2E883008" w14:textId="77777777" w:rsidR="001F47A4" w:rsidRDefault="001F47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737B32" w14:textId="77777777" w:rsidR="002607C0" w:rsidRDefault="002607C0" w:rsidP="00CF386A">
    <w:pPr>
      <w:pStyle w:val="Footer"/>
      <w:tabs>
        <w:tab w:val="right" w:pos="8507"/>
      </w:tabs>
    </w:pPr>
    <w:r>
      <w:tab/>
    </w:r>
  </w:p>
  <w:p w14:paraId="4449EFDA" w14:textId="77777777" w:rsidR="002607C0" w:rsidRDefault="002607C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6781D2" w14:textId="77777777" w:rsidR="001F47A4" w:rsidRDefault="001F47A4">
      <w:r>
        <w:separator/>
      </w:r>
    </w:p>
  </w:footnote>
  <w:footnote w:type="continuationSeparator" w:id="0">
    <w:p w14:paraId="123AE949" w14:textId="77777777" w:rsidR="001F47A4" w:rsidRDefault="001F47A4">
      <w:r>
        <w:continuationSeparator/>
      </w:r>
    </w:p>
  </w:footnote>
  <w:footnote w:id="1">
    <w:p w14:paraId="17B740CC" w14:textId="68086C6F" w:rsidR="00CA3427" w:rsidRDefault="00CA3427" w:rsidP="00CA3427">
      <w:pPr>
        <w:pStyle w:val="author"/>
        <w:ind w:right="947"/>
        <w:jc w:val="both"/>
        <w:rPr>
          <w:sz w:val="18"/>
          <w:lang w:val="id-ID"/>
        </w:rPr>
      </w:pPr>
      <w:r w:rsidRPr="00CA3427">
        <w:rPr>
          <w:sz w:val="18"/>
          <w:lang w:val="id-ID"/>
        </w:rPr>
        <w:footnoteRef/>
      </w:r>
      <w:r w:rsidRPr="00CA3427">
        <w:rPr>
          <w:sz w:val="18"/>
          <w:lang w:val="id-ID"/>
        </w:rPr>
        <w:t xml:space="preserve"> Drs. Harto Nuroso,</w:t>
      </w:r>
      <w:r>
        <w:rPr>
          <w:sz w:val="18"/>
          <w:lang w:val="id-ID"/>
        </w:rPr>
        <w:t xml:space="preserve"> </w:t>
      </w:r>
      <w:r w:rsidRPr="00CA3427">
        <w:rPr>
          <w:sz w:val="18"/>
          <w:lang w:val="id-ID"/>
        </w:rPr>
        <w:t xml:space="preserve">M.Pd., </w:t>
      </w:r>
      <w:r>
        <w:rPr>
          <w:sz w:val="18"/>
          <w:lang w:val="id-ID"/>
        </w:rPr>
        <w:t xml:space="preserve">Physics Education Department, Universitas PGRI Semarang, Jl. Sidodadi </w:t>
      </w:r>
      <w:r w:rsidRPr="00543D0D">
        <w:rPr>
          <w:sz w:val="18"/>
          <w:lang w:val="id-ID"/>
        </w:rPr>
        <w:t xml:space="preserve">Timur Nomor 24 - Dr. Cipto Semarang </w:t>
      </w:r>
      <w:r>
        <w:rPr>
          <w:sz w:val="18"/>
          <w:lang w:val="id-ID"/>
        </w:rPr>
        <w:t>–</w:t>
      </w:r>
      <w:r w:rsidRPr="00543D0D">
        <w:rPr>
          <w:sz w:val="18"/>
          <w:lang w:val="id-ID"/>
        </w:rPr>
        <w:t xml:space="preserve"> indonesia</w:t>
      </w:r>
    </w:p>
    <w:p w14:paraId="52F0EDBE" w14:textId="6A1677DE" w:rsidR="00CA3427" w:rsidRPr="00B9446C" w:rsidRDefault="00CA3427" w:rsidP="00CA3427">
      <w:pPr>
        <w:pStyle w:val="author"/>
        <w:ind w:right="947"/>
        <w:jc w:val="both"/>
        <w:rPr>
          <w:sz w:val="18"/>
          <w:lang w:val="tr-TR"/>
        </w:rPr>
      </w:pPr>
      <w:r w:rsidRPr="00B9446C">
        <w:rPr>
          <w:sz w:val="18"/>
        </w:rPr>
        <w:t>E-mail:</w:t>
      </w:r>
      <w:r w:rsidRPr="00B9446C">
        <w:rPr>
          <w:i/>
          <w:sz w:val="18"/>
        </w:rPr>
        <w:t xml:space="preserve"> </w:t>
      </w:r>
      <w:r>
        <w:rPr>
          <w:i/>
          <w:sz w:val="18"/>
          <w:lang w:val="id-ID"/>
        </w:rPr>
        <w:t>hartonuroso@upgris.ac.id</w:t>
      </w:r>
    </w:p>
    <w:p w14:paraId="37BC75AC" w14:textId="3911E332" w:rsidR="00CA3427" w:rsidRPr="00CA3427" w:rsidRDefault="00CA3427">
      <w:pPr>
        <w:pStyle w:val="FootnoteText"/>
        <w:rPr>
          <w:lang w:val="id-ID"/>
        </w:rPr>
      </w:pPr>
    </w:p>
  </w:footnote>
  <w:footnote w:id="2">
    <w:p w14:paraId="1F657666" w14:textId="5D5A2C34" w:rsidR="002607C0" w:rsidRDefault="002607C0" w:rsidP="001961E7">
      <w:pPr>
        <w:pStyle w:val="author"/>
        <w:ind w:right="947"/>
        <w:jc w:val="both"/>
        <w:rPr>
          <w:sz w:val="18"/>
          <w:lang w:val="id-ID"/>
        </w:rPr>
      </w:pPr>
      <w:r>
        <w:rPr>
          <w:rStyle w:val="FootnoteReference"/>
        </w:rPr>
        <w:t>**</w:t>
      </w:r>
      <w:r>
        <w:rPr>
          <w:sz w:val="18"/>
          <w:lang w:val="id-ID"/>
        </w:rPr>
        <w:t>Joko Siswanto,</w:t>
      </w:r>
      <w:r w:rsidR="008B4FFA">
        <w:rPr>
          <w:sz w:val="18"/>
          <w:lang w:val="id-ID"/>
        </w:rPr>
        <w:t xml:space="preserve"> M.Pd</w:t>
      </w:r>
      <w:r>
        <w:rPr>
          <w:sz w:val="18"/>
          <w:lang w:val="id-ID"/>
        </w:rPr>
        <w:t xml:space="preserve"> Physics Education Department, Universitas PGRI Semarang, Jl. Sidodadi </w:t>
      </w:r>
      <w:r w:rsidRPr="00543D0D">
        <w:rPr>
          <w:sz w:val="18"/>
          <w:lang w:val="id-ID"/>
        </w:rPr>
        <w:t xml:space="preserve">Timur Nomor 24 - Dr. Cipto Semarang </w:t>
      </w:r>
      <w:r>
        <w:rPr>
          <w:sz w:val="18"/>
          <w:lang w:val="id-ID"/>
        </w:rPr>
        <w:t>–</w:t>
      </w:r>
      <w:r w:rsidRPr="00543D0D">
        <w:rPr>
          <w:sz w:val="18"/>
          <w:lang w:val="id-ID"/>
        </w:rPr>
        <w:t xml:space="preserve"> indonesia</w:t>
      </w:r>
    </w:p>
    <w:p w14:paraId="127BF80E" w14:textId="77777777" w:rsidR="002607C0" w:rsidRPr="00B9446C" w:rsidRDefault="002607C0" w:rsidP="001961E7">
      <w:pPr>
        <w:pStyle w:val="author"/>
        <w:ind w:right="947"/>
        <w:jc w:val="both"/>
        <w:rPr>
          <w:sz w:val="18"/>
          <w:lang w:val="tr-TR"/>
        </w:rPr>
      </w:pPr>
      <w:r w:rsidRPr="00B9446C">
        <w:rPr>
          <w:sz w:val="18"/>
        </w:rPr>
        <w:t>E-mail:</w:t>
      </w:r>
      <w:r w:rsidRPr="00B9446C">
        <w:rPr>
          <w:i/>
          <w:sz w:val="18"/>
        </w:rPr>
        <w:t xml:space="preserve"> </w:t>
      </w:r>
      <w:r>
        <w:rPr>
          <w:i/>
          <w:sz w:val="18"/>
          <w:lang w:val="id-ID"/>
        </w:rPr>
        <w:t>jokosiswanto@upgris.ac.id</w:t>
      </w:r>
    </w:p>
    <w:p w14:paraId="35408294" w14:textId="77777777" w:rsidR="002607C0" w:rsidRPr="001961E7" w:rsidRDefault="002607C0">
      <w:pPr>
        <w:pStyle w:val="FootnoteText"/>
        <w:rPr>
          <w:lang w:val="id-ID"/>
        </w:rPr>
      </w:pPr>
    </w:p>
  </w:footnote>
  <w:footnote w:id="3">
    <w:p w14:paraId="3ACD8721" w14:textId="675EAFB7" w:rsidR="002607C0" w:rsidRDefault="002607C0" w:rsidP="001961E7">
      <w:pPr>
        <w:pStyle w:val="author"/>
        <w:ind w:right="947"/>
        <w:jc w:val="both"/>
        <w:rPr>
          <w:sz w:val="18"/>
          <w:lang w:val="id-ID"/>
        </w:rPr>
      </w:pPr>
      <w:r>
        <w:rPr>
          <w:rStyle w:val="FootnoteReference"/>
        </w:rPr>
        <w:t>***</w:t>
      </w:r>
      <w:r>
        <w:rPr>
          <w:sz w:val="18"/>
          <w:lang w:val="id-ID"/>
        </w:rPr>
        <w:t xml:space="preserve">Choirul Huda, </w:t>
      </w:r>
      <w:r w:rsidR="008B4FFA">
        <w:rPr>
          <w:sz w:val="18"/>
          <w:lang w:val="id-ID"/>
        </w:rPr>
        <w:t xml:space="preserve">M.Si., </w:t>
      </w:r>
      <w:r>
        <w:rPr>
          <w:sz w:val="18"/>
          <w:lang w:val="id-ID"/>
        </w:rPr>
        <w:t xml:space="preserve">Physics Education Department, Universitas PGRI Semarang, </w:t>
      </w:r>
      <w:r w:rsidRPr="00543D0D">
        <w:rPr>
          <w:sz w:val="18"/>
          <w:lang w:val="id-ID"/>
        </w:rPr>
        <w:t xml:space="preserve">Jl. Sidodadi Timur Nomor 24 - Dr. Cipto Semarang </w:t>
      </w:r>
      <w:r>
        <w:rPr>
          <w:sz w:val="18"/>
          <w:lang w:val="id-ID"/>
        </w:rPr>
        <w:t>–</w:t>
      </w:r>
      <w:r w:rsidRPr="00543D0D">
        <w:rPr>
          <w:sz w:val="18"/>
          <w:lang w:val="id-ID"/>
        </w:rPr>
        <w:t xml:space="preserve"> indonesia</w:t>
      </w:r>
    </w:p>
    <w:p w14:paraId="79C5C152" w14:textId="77777777" w:rsidR="002607C0" w:rsidRPr="00B9446C" w:rsidRDefault="002607C0" w:rsidP="001961E7">
      <w:pPr>
        <w:pStyle w:val="author"/>
        <w:ind w:right="947"/>
        <w:jc w:val="both"/>
        <w:rPr>
          <w:sz w:val="18"/>
          <w:lang w:val="tr-TR"/>
        </w:rPr>
      </w:pPr>
      <w:r w:rsidRPr="00B9446C">
        <w:rPr>
          <w:sz w:val="18"/>
        </w:rPr>
        <w:t>E-mail:</w:t>
      </w:r>
      <w:r w:rsidRPr="00B9446C">
        <w:rPr>
          <w:i/>
          <w:sz w:val="18"/>
        </w:rPr>
        <w:t xml:space="preserve"> </w:t>
      </w:r>
      <w:r>
        <w:rPr>
          <w:i/>
          <w:sz w:val="18"/>
          <w:lang w:val="id-ID"/>
        </w:rPr>
        <w:t>choirulhuda@upgris.ac.id</w:t>
      </w:r>
    </w:p>
    <w:p w14:paraId="0DB871A9" w14:textId="5FDD8420" w:rsidR="002607C0" w:rsidRPr="001961E7" w:rsidRDefault="002607C0">
      <w:pPr>
        <w:pStyle w:val="FootnoteText"/>
        <w:rPr>
          <w:lang w:val="id-ID"/>
        </w:rPr>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318DCF" w14:textId="54D6CC31" w:rsidR="002607C0" w:rsidRPr="00B42466" w:rsidRDefault="002607C0" w:rsidP="00B42466">
    <w:pPr>
      <w:pStyle w:val="Header"/>
      <w:tabs>
        <w:tab w:val="clear" w:pos="4680"/>
        <w:tab w:val="clear" w:pos="9360"/>
        <w:tab w:val="left" w:pos="2944"/>
      </w:tabs>
      <w:rPr>
        <w:lang w:val="id-ID"/>
      </w:rPr>
    </w:pPr>
  </w:p>
  <w:p w14:paraId="20CB21EB" w14:textId="77777777" w:rsidR="002607C0" w:rsidRDefault="002607C0">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start w:val="1"/>
      <w:numFmt w:val="decimal"/>
      <w:lvlText w:val="%1."/>
      <w:lvlJc w:val="right"/>
      <w:pPr>
        <w:tabs>
          <w:tab w:val="num" w:pos="180"/>
        </w:tabs>
        <w:ind w:left="180" w:hanging="18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6E2CC0"/>
    <w:multiLevelType w:val="hybridMultilevel"/>
    <w:tmpl w:val="4A1A192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0E9255C"/>
    <w:multiLevelType w:val="hybridMultilevel"/>
    <w:tmpl w:val="025490FE"/>
    <w:lvl w:ilvl="0" w:tplc="0409000F">
      <w:start w:val="1"/>
      <w:numFmt w:val="decimal"/>
      <w:lvlText w:val="%1."/>
      <w:lvlJc w:val="left"/>
      <w:pPr>
        <w:tabs>
          <w:tab w:val="num" w:pos="5940"/>
        </w:tabs>
        <w:ind w:left="5940" w:hanging="360"/>
      </w:pPr>
      <w:rPr>
        <w:rFonts w:hint="default"/>
      </w:rPr>
    </w:lvl>
    <w:lvl w:ilvl="1" w:tplc="A58442B4">
      <w:start w:val="1"/>
      <w:numFmt w:val="lowerLetter"/>
      <w:lvlText w:val="%2."/>
      <w:lvlJc w:val="left"/>
      <w:pPr>
        <w:tabs>
          <w:tab w:val="num" w:pos="1440"/>
        </w:tabs>
        <w:ind w:left="1440" w:hanging="360"/>
      </w:pPr>
      <w:rPr>
        <w:rFonts w:hint="default"/>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17F21A3"/>
    <w:multiLevelType w:val="hybridMultilevel"/>
    <w:tmpl w:val="4A1A1928"/>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
    <w:nsid w:val="0E7C6939"/>
    <w:multiLevelType w:val="hybridMultilevel"/>
    <w:tmpl w:val="09E869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A24E52"/>
    <w:multiLevelType w:val="hybridMultilevel"/>
    <w:tmpl w:val="CF0C8A26"/>
    <w:lvl w:ilvl="0" w:tplc="A58442B4">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6">
    <w:nsid w:val="1A167A11"/>
    <w:multiLevelType w:val="hybridMultilevel"/>
    <w:tmpl w:val="693C8C5E"/>
    <w:lvl w:ilvl="0" w:tplc="87D09B26">
      <w:start w:val="1"/>
      <w:numFmt w:val="lowerLetter"/>
      <w:lvlText w:val="%1."/>
      <w:lvlJc w:val="left"/>
      <w:pPr>
        <w:ind w:left="786" w:hanging="360"/>
      </w:pPr>
      <w:rPr>
        <w:rFonts w:cs="Times New Roman" w:hint="default"/>
        <w:sz w:val="20"/>
        <w:szCs w:val="20"/>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7">
    <w:nsid w:val="1EF9736C"/>
    <w:multiLevelType w:val="hybridMultilevel"/>
    <w:tmpl w:val="6E3EE45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3651FE6"/>
    <w:multiLevelType w:val="hybridMultilevel"/>
    <w:tmpl w:val="EADEDD60"/>
    <w:lvl w:ilvl="0" w:tplc="423A1BF0">
      <w:start w:val="1"/>
      <w:numFmt w:val="decimal"/>
      <w:lvlText w:val="%1."/>
      <w:lvlJc w:val="left"/>
      <w:pPr>
        <w:ind w:left="1146" w:hanging="360"/>
      </w:pPr>
      <w:rPr>
        <w:rFonts w:hint="default"/>
      </w:r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265371E6"/>
    <w:multiLevelType w:val="hybridMultilevel"/>
    <w:tmpl w:val="4A1A192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3BDA4AE7"/>
    <w:multiLevelType w:val="hybridMultilevel"/>
    <w:tmpl w:val="27487D0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3DE00D11"/>
    <w:multiLevelType w:val="hybridMultilevel"/>
    <w:tmpl w:val="CF0C8A26"/>
    <w:lvl w:ilvl="0" w:tplc="A58442B4">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2">
    <w:nsid w:val="438910B4"/>
    <w:multiLevelType w:val="hybridMultilevel"/>
    <w:tmpl w:val="4A1A192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43962714"/>
    <w:multiLevelType w:val="hybridMultilevel"/>
    <w:tmpl w:val="BBE02D9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4FFD6E21"/>
    <w:multiLevelType w:val="hybridMultilevel"/>
    <w:tmpl w:val="F46A45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4760062"/>
    <w:multiLevelType w:val="hybridMultilevel"/>
    <w:tmpl w:val="B784CC4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D960E69"/>
    <w:multiLevelType w:val="hybridMultilevel"/>
    <w:tmpl w:val="3E22012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7D2543D1"/>
    <w:multiLevelType w:val="hybridMultilevel"/>
    <w:tmpl w:val="4A1A192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14"/>
  </w:num>
  <w:num w:numId="3">
    <w:abstractNumId w:val="2"/>
  </w:num>
  <w:num w:numId="4">
    <w:abstractNumId w:val="4"/>
  </w:num>
  <w:num w:numId="5">
    <w:abstractNumId w:val="6"/>
  </w:num>
  <w:num w:numId="6">
    <w:abstractNumId w:val="15"/>
  </w:num>
  <w:num w:numId="7">
    <w:abstractNumId w:val="8"/>
  </w:num>
  <w:num w:numId="8">
    <w:abstractNumId w:val="16"/>
  </w:num>
  <w:num w:numId="9">
    <w:abstractNumId w:val="10"/>
  </w:num>
  <w:num w:numId="10">
    <w:abstractNumId w:val="7"/>
  </w:num>
  <w:num w:numId="11">
    <w:abstractNumId w:val="13"/>
  </w:num>
  <w:num w:numId="12">
    <w:abstractNumId w:val="5"/>
  </w:num>
  <w:num w:numId="13">
    <w:abstractNumId w:val="11"/>
  </w:num>
  <w:num w:numId="14">
    <w:abstractNumId w:val="3"/>
  </w:num>
  <w:num w:numId="15">
    <w:abstractNumId w:val="1"/>
  </w:num>
  <w:num w:numId="16">
    <w:abstractNumId w:val="12"/>
  </w:num>
  <w:num w:numId="17">
    <w:abstractNumId w:val="17"/>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efaultTabStop w:val="720"/>
  <w:drawingGridHorizontalSpacing w:val="110"/>
  <w:displayHorizontalDrawingGridEvery w:val="2"/>
  <w:displayVerticalDrawingGridEvery w:val="2"/>
  <w:characterSpacingControl w:val="doNotCompres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3172"/>
    <w:rsid w:val="00014192"/>
    <w:rsid w:val="00015536"/>
    <w:rsid w:val="00015F1A"/>
    <w:rsid w:val="00017BCC"/>
    <w:rsid w:val="000354D6"/>
    <w:rsid w:val="00036A1B"/>
    <w:rsid w:val="00051C43"/>
    <w:rsid w:val="000564CA"/>
    <w:rsid w:val="000642D2"/>
    <w:rsid w:val="000647BB"/>
    <w:rsid w:val="000823D5"/>
    <w:rsid w:val="000A5BA2"/>
    <w:rsid w:val="000A6F7C"/>
    <w:rsid w:val="000B123C"/>
    <w:rsid w:val="000C7511"/>
    <w:rsid w:val="000C773F"/>
    <w:rsid w:val="000F3978"/>
    <w:rsid w:val="00111138"/>
    <w:rsid w:val="00126639"/>
    <w:rsid w:val="00133EE0"/>
    <w:rsid w:val="00135B51"/>
    <w:rsid w:val="00143E7D"/>
    <w:rsid w:val="001760D5"/>
    <w:rsid w:val="001813D1"/>
    <w:rsid w:val="0019222F"/>
    <w:rsid w:val="001961E7"/>
    <w:rsid w:val="001A11C8"/>
    <w:rsid w:val="001A1C4C"/>
    <w:rsid w:val="001C2411"/>
    <w:rsid w:val="001C4A88"/>
    <w:rsid w:val="001C575E"/>
    <w:rsid w:val="001F47A4"/>
    <w:rsid w:val="001F77EA"/>
    <w:rsid w:val="00201B74"/>
    <w:rsid w:val="00203B5F"/>
    <w:rsid w:val="0021008A"/>
    <w:rsid w:val="00214280"/>
    <w:rsid w:val="00217E2F"/>
    <w:rsid w:val="002241B8"/>
    <w:rsid w:val="0023590A"/>
    <w:rsid w:val="00240055"/>
    <w:rsid w:val="002408ED"/>
    <w:rsid w:val="00242A01"/>
    <w:rsid w:val="002607C0"/>
    <w:rsid w:val="0026234A"/>
    <w:rsid w:val="00276313"/>
    <w:rsid w:val="0028766A"/>
    <w:rsid w:val="002A17A5"/>
    <w:rsid w:val="002B2577"/>
    <w:rsid w:val="002D52AA"/>
    <w:rsid w:val="00324AFE"/>
    <w:rsid w:val="0032671A"/>
    <w:rsid w:val="00331F94"/>
    <w:rsid w:val="00336B34"/>
    <w:rsid w:val="003451AD"/>
    <w:rsid w:val="003578B4"/>
    <w:rsid w:val="003626A2"/>
    <w:rsid w:val="0036708A"/>
    <w:rsid w:val="00375831"/>
    <w:rsid w:val="003A4F7D"/>
    <w:rsid w:val="003B2561"/>
    <w:rsid w:val="003B2E0A"/>
    <w:rsid w:val="003C5069"/>
    <w:rsid w:val="003F1A56"/>
    <w:rsid w:val="003F7729"/>
    <w:rsid w:val="00401B3E"/>
    <w:rsid w:val="0045296D"/>
    <w:rsid w:val="00454439"/>
    <w:rsid w:val="004603B6"/>
    <w:rsid w:val="00483BFD"/>
    <w:rsid w:val="00487911"/>
    <w:rsid w:val="00492DD9"/>
    <w:rsid w:val="004A6B49"/>
    <w:rsid w:val="004B124F"/>
    <w:rsid w:val="004C0780"/>
    <w:rsid w:val="004C5327"/>
    <w:rsid w:val="004D136D"/>
    <w:rsid w:val="004E1BCB"/>
    <w:rsid w:val="00511BD3"/>
    <w:rsid w:val="005350F4"/>
    <w:rsid w:val="00541D2A"/>
    <w:rsid w:val="00543D0D"/>
    <w:rsid w:val="00544842"/>
    <w:rsid w:val="0054706C"/>
    <w:rsid w:val="005579C3"/>
    <w:rsid w:val="00572924"/>
    <w:rsid w:val="00574F18"/>
    <w:rsid w:val="00585576"/>
    <w:rsid w:val="005E0F5B"/>
    <w:rsid w:val="005F042C"/>
    <w:rsid w:val="005F1588"/>
    <w:rsid w:val="00603238"/>
    <w:rsid w:val="00623C7A"/>
    <w:rsid w:val="00642BB7"/>
    <w:rsid w:val="006459CF"/>
    <w:rsid w:val="0064749A"/>
    <w:rsid w:val="006636B1"/>
    <w:rsid w:val="00680907"/>
    <w:rsid w:val="00687BA7"/>
    <w:rsid w:val="006A56BB"/>
    <w:rsid w:val="006A7FB8"/>
    <w:rsid w:val="006C5F67"/>
    <w:rsid w:val="00700F69"/>
    <w:rsid w:val="00704BA0"/>
    <w:rsid w:val="00713F5B"/>
    <w:rsid w:val="007432C2"/>
    <w:rsid w:val="00753FE4"/>
    <w:rsid w:val="007543C7"/>
    <w:rsid w:val="00764B10"/>
    <w:rsid w:val="007801FA"/>
    <w:rsid w:val="007A0CBD"/>
    <w:rsid w:val="007C4BA7"/>
    <w:rsid w:val="007D1129"/>
    <w:rsid w:val="007D3B12"/>
    <w:rsid w:val="007E3FCD"/>
    <w:rsid w:val="007E7658"/>
    <w:rsid w:val="0080184F"/>
    <w:rsid w:val="008022C7"/>
    <w:rsid w:val="00806A11"/>
    <w:rsid w:val="00810346"/>
    <w:rsid w:val="00810679"/>
    <w:rsid w:val="00826547"/>
    <w:rsid w:val="0084586B"/>
    <w:rsid w:val="00856045"/>
    <w:rsid w:val="008607AA"/>
    <w:rsid w:val="008651EF"/>
    <w:rsid w:val="0088585F"/>
    <w:rsid w:val="008B4FFA"/>
    <w:rsid w:val="008C1585"/>
    <w:rsid w:val="008C5EE0"/>
    <w:rsid w:val="008E358A"/>
    <w:rsid w:val="008E533E"/>
    <w:rsid w:val="00904C84"/>
    <w:rsid w:val="00905103"/>
    <w:rsid w:val="00906CDC"/>
    <w:rsid w:val="00921A55"/>
    <w:rsid w:val="009243FC"/>
    <w:rsid w:val="009331BC"/>
    <w:rsid w:val="0096665F"/>
    <w:rsid w:val="00984670"/>
    <w:rsid w:val="0099047D"/>
    <w:rsid w:val="009C2889"/>
    <w:rsid w:val="009D5A39"/>
    <w:rsid w:val="009F3609"/>
    <w:rsid w:val="00A03ECE"/>
    <w:rsid w:val="00A065E7"/>
    <w:rsid w:val="00A11A87"/>
    <w:rsid w:val="00A12AF5"/>
    <w:rsid w:val="00A3473A"/>
    <w:rsid w:val="00A35BC9"/>
    <w:rsid w:val="00A37C15"/>
    <w:rsid w:val="00A72B34"/>
    <w:rsid w:val="00A80060"/>
    <w:rsid w:val="00A86F57"/>
    <w:rsid w:val="00A9083A"/>
    <w:rsid w:val="00AA2A80"/>
    <w:rsid w:val="00AC1C08"/>
    <w:rsid w:val="00AE3264"/>
    <w:rsid w:val="00AE435A"/>
    <w:rsid w:val="00B03934"/>
    <w:rsid w:val="00B04751"/>
    <w:rsid w:val="00B15832"/>
    <w:rsid w:val="00B1615B"/>
    <w:rsid w:val="00B178C0"/>
    <w:rsid w:val="00B42466"/>
    <w:rsid w:val="00B43B10"/>
    <w:rsid w:val="00B56999"/>
    <w:rsid w:val="00B629CC"/>
    <w:rsid w:val="00B66622"/>
    <w:rsid w:val="00B830D0"/>
    <w:rsid w:val="00B86618"/>
    <w:rsid w:val="00B931B1"/>
    <w:rsid w:val="00B93CEB"/>
    <w:rsid w:val="00BA2EBA"/>
    <w:rsid w:val="00BC277C"/>
    <w:rsid w:val="00BD2B21"/>
    <w:rsid w:val="00BD4300"/>
    <w:rsid w:val="00BE7B73"/>
    <w:rsid w:val="00C03A3A"/>
    <w:rsid w:val="00C13D60"/>
    <w:rsid w:val="00C15347"/>
    <w:rsid w:val="00C235DC"/>
    <w:rsid w:val="00C35CDC"/>
    <w:rsid w:val="00C37498"/>
    <w:rsid w:val="00C413E6"/>
    <w:rsid w:val="00C67761"/>
    <w:rsid w:val="00C71A01"/>
    <w:rsid w:val="00C73082"/>
    <w:rsid w:val="00C97168"/>
    <w:rsid w:val="00C972A7"/>
    <w:rsid w:val="00CA097B"/>
    <w:rsid w:val="00CA3427"/>
    <w:rsid w:val="00CA633C"/>
    <w:rsid w:val="00CB491E"/>
    <w:rsid w:val="00CC11E7"/>
    <w:rsid w:val="00CD42D2"/>
    <w:rsid w:val="00CF386A"/>
    <w:rsid w:val="00CF3B1C"/>
    <w:rsid w:val="00CF6DD7"/>
    <w:rsid w:val="00CF71D5"/>
    <w:rsid w:val="00D001DD"/>
    <w:rsid w:val="00D06B7E"/>
    <w:rsid w:val="00D12C2B"/>
    <w:rsid w:val="00D12C8C"/>
    <w:rsid w:val="00D1510D"/>
    <w:rsid w:val="00D346E3"/>
    <w:rsid w:val="00D35C80"/>
    <w:rsid w:val="00D57757"/>
    <w:rsid w:val="00D73172"/>
    <w:rsid w:val="00D86342"/>
    <w:rsid w:val="00D90F85"/>
    <w:rsid w:val="00DB344A"/>
    <w:rsid w:val="00DB5735"/>
    <w:rsid w:val="00DD48A1"/>
    <w:rsid w:val="00DF3F7E"/>
    <w:rsid w:val="00DF4DEB"/>
    <w:rsid w:val="00E12611"/>
    <w:rsid w:val="00E13E13"/>
    <w:rsid w:val="00E46250"/>
    <w:rsid w:val="00E501F4"/>
    <w:rsid w:val="00E50A89"/>
    <w:rsid w:val="00E533A6"/>
    <w:rsid w:val="00E57033"/>
    <w:rsid w:val="00E57249"/>
    <w:rsid w:val="00E85274"/>
    <w:rsid w:val="00E85943"/>
    <w:rsid w:val="00E8684E"/>
    <w:rsid w:val="00EA252A"/>
    <w:rsid w:val="00EB39FE"/>
    <w:rsid w:val="00EB3AC2"/>
    <w:rsid w:val="00ED4AAC"/>
    <w:rsid w:val="00ED6993"/>
    <w:rsid w:val="00EF73AA"/>
    <w:rsid w:val="00F018F3"/>
    <w:rsid w:val="00F02A2C"/>
    <w:rsid w:val="00F2371E"/>
    <w:rsid w:val="00F25359"/>
    <w:rsid w:val="00F3252E"/>
    <w:rsid w:val="00F37ED4"/>
    <w:rsid w:val="00F45AE1"/>
    <w:rsid w:val="00F54EC7"/>
    <w:rsid w:val="00F674ED"/>
    <w:rsid w:val="00F76B32"/>
    <w:rsid w:val="00F9694D"/>
    <w:rsid w:val="00FA17EA"/>
    <w:rsid w:val="00FB33E1"/>
    <w:rsid w:val="00FB7F29"/>
    <w:rsid w:val="00FC3443"/>
    <w:rsid w:val="00FD53D1"/>
    <w:rsid w:val="00FD5405"/>
    <w:rsid w:val="00FE4D02"/>
    <w:rsid w:val="00FF0EA9"/>
    <w:rsid w:val="00FF1F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376C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3172"/>
    <w:pPr>
      <w:spacing w:line="240" w:lineRule="auto"/>
    </w:pPr>
    <w:rPr>
      <w:rFonts w:eastAsia="Times New Roman"/>
      <w:szCs w:val="20"/>
    </w:rPr>
  </w:style>
  <w:style w:type="paragraph" w:styleId="Heading1">
    <w:name w:val="heading 1"/>
    <w:basedOn w:val="Normal"/>
    <w:next w:val="Normal"/>
    <w:link w:val="Heading1Char"/>
    <w:qFormat/>
    <w:rsid w:val="00D73172"/>
    <w:pPr>
      <w:keepNext/>
      <w:outlineLvl w:val="0"/>
    </w:pPr>
    <w:rPr>
      <w:b/>
      <w:i/>
      <w:sz w:val="40"/>
    </w:rPr>
  </w:style>
  <w:style w:type="paragraph" w:styleId="Heading2">
    <w:name w:val="heading 2"/>
    <w:basedOn w:val="Normal"/>
    <w:next w:val="Normal"/>
    <w:link w:val="Heading2Char"/>
    <w:qFormat/>
    <w:rsid w:val="00D73172"/>
    <w:pPr>
      <w:keepNext/>
      <w:outlineLvl w:val="1"/>
    </w:pPr>
    <w:rPr>
      <w:b/>
      <w:sz w:val="32"/>
    </w:rPr>
  </w:style>
  <w:style w:type="paragraph" w:styleId="Heading3">
    <w:name w:val="heading 3"/>
    <w:basedOn w:val="Normal"/>
    <w:next w:val="Normal"/>
    <w:link w:val="Heading3Char"/>
    <w:uiPriority w:val="9"/>
    <w:unhideWhenUsed/>
    <w:qFormat/>
    <w:rsid w:val="00D7317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3172"/>
    <w:rPr>
      <w:rFonts w:eastAsia="Times New Roman"/>
      <w:b/>
      <w:i/>
      <w:sz w:val="40"/>
      <w:szCs w:val="20"/>
    </w:rPr>
  </w:style>
  <w:style w:type="character" w:customStyle="1" w:styleId="Heading2Char">
    <w:name w:val="Heading 2 Char"/>
    <w:basedOn w:val="DefaultParagraphFont"/>
    <w:link w:val="Heading2"/>
    <w:rsid w:val="00D73172"/>
    <w:rPr>
      <w:rFonts w:eastAsia="Times New Roman"/>
      <w:b/>
      <w:sz w:val="32"/>
      <w:szCs w:val="20"/>
    </w:rPr>
  </w:style>
  <w:style w:type="character" w:styleId="Hyperlink">
    <w:name w:val="Hyperlink"/>
    <w:basedOn w:val="DefaultParagraphFont"/>
    <w:uiPriority w:val="99"/>
    <w:rsid w:val="00D73172"/>
    <w:rPr>
      <w:color w:val="0000FF"/>
      <w:u w:val="single"/>
    </w:rPr>
  </w:style>
  <w:style w:type="character" w:customStyle="1" w:styleId="TitleChar">
    <w:name w:val="Title Char"/>
    <w:basedOn w:val="DefaultParagraphFont"/>
    <w:link w:val="Title"/>
    <w:rsid w:val="00D73172"/>
    <w:rPr>
      <w:rFonts w:eastAsia="Times New Roman"/>
      <w:b/>
      <w:sz w:val="20"/>
    </w:rPr>
  </w:style>
  <w:style w:type="character" w:customStyle="1" w:styleId="FooterChar">
    <w:name w:val="Footer Char"/>
    <w:basedOn w:val="DefaultParagraphFont"/>
    <w:link w:val="Footer"/>
    <w:uiPriority w:val="99"/>
    <w:rsid w:val="00D73172"/>
    <w:rPr>
      <w:rFonts w:eastAsia="Times New Roman"/>
    </w:rPr>
  </w:style>
  <w:style w:type="paragraph" w:styleId="Footer">
    <w:name w:val="footer"/>
    <w:basedOn w:val="Normal"/>
    <w:link w:val="FooterChar"/>
    <w:uiPriority w:val="99"/>
    <w:rsid w:val="00D73172"/>
    <w:pPr>
      <w:tabs>
        <w:tab w:val="center" w:pos="4320"/>
        <w:tab w:val="right" w:pos="8640"/>
      </w:tabs>
    </w:pPr>
    <w:rPr>
      <w:szCs w:val="24"/>
    </w:rPr>
  </w:style>
  <w:style w:type="character" w:customStyle="1" w:styleId="FooterChar1">
    <w:name w:val="Footer Char1"/>
    <w:basedOn w:val="DefaultParagraphFont"/>
    <w:uiPriority w:val="99"/>
    <w:semiHidden/>
    <w:rsid w:val="00D73172"/>
    <w:rPr>
      <w:rFonts w:eastAsia="Times New Roman"/>
      <w:szCs w:val="20"/>
    </w:rPr>
  </w:style>
  <w:style w:type="paragraph" w:customStyle="1" w:styleId="PageNumber1">
    <w:name w:val="Page Number1"/>
    <w:basedOn w:val="Normal"/>
    <w:rsid w:val="00D73172"/>
    <w:pPr>
      <w:suppressAutoHyphens/>
      <w:jc w:val="center"/>
    </w:pPr>
    <w:rPr>
      <w:rFonts w:ascii="Times" w:hAnsi="Times"/>
      <w:lang w:eastAsia="ar-SA"/>
    </w:rPr>
  </w:style>
  <w:style w:type="paragraph" w:customStyle="1" w:styleId="ICTSBodyText">
    <w:name w:val="ICTS_BodyText"/>
    <w:basedOn w:val="BodyText"/>
    <w:rsid w:val="00D73172"/>
  </w:style>
  <w:style w:type="paragraph" w:styleId="Title">
    <w:name w:val="Title"/>
    <w:basedOn w:val="Normal"/>
    <w:link w:val="TitleChar"/>
    <w:qFormat/>
    <w:rsid w:val="00D73172"/>
    <w:pPr>
      <w:jc w:val="center"/>
    </w:pPr>
    <w:rPr>
      <w:b/>
      <w:sz w:val="20"/>
      <w:szCs w:val="24"/>
    </w:rPr>
  </w:style>
  <w:style w:type="character" w:customStyle="1" w:styleId="TitleChar1">
    <w:name w:val="Title Char1"/>
    <w:basedOn w:val="DefaultParagraphFont"/>
    <w:uiPriority w:val="10"/>
    <w:rsid w:val="00D73172"/>
    <w:rPr>
      <w:rFonts w:asciiTheme="majorHAnsi" w:eastAsiaTheme="majorEastAsia" w:hAnsiTheme="majorHAnsi" w:cstheme="majorBidi"/>
      <w:color w:val="17365D" w:themeColor="text2" w:themeShade="BF"/>
      <w:spacing w:val="5"/>
      <w:kern w:val="28"/>
      <w:sz w:val="52"/>
      <w:szCs w:val="52"/>
    </w:rPr>
  </w:style>
  <w:style w:type="paragraph" w:styleId="Bibliography">
    <w:name w:val="Bibliography"/>
    <w:basedOn w:val="Normal"/>
    <w:next w:val="Normal"/>
    <w:uiPriority w:val="37"/>
    <w:unhideWhenUsed/>
    <w:rsid w:val="00D73172"/>
    <w:pPr>
      <w:spacing w:after="200" w:line="276" w:lineRule="auto"/>
    </w:pPr>
    <w:rPr>
      <w:rFonts w:ascii="Calibri" w:eastAsia="Calibri" w:hAnsi="Calibri"/>
      <w:sz w:val="22"/>
      <w:szCs w:val="22"/>
    </w:rPr>
  </w:style>
  <w:style w:type="table" w:styleId="TableGrid">
    <w:name w:val="Table Grid"/>
    <w:basedOn w:val="TableNormal"/>
    <w:uiPriority w:val="59"/>
    <w:rsid w:val="00D73172"/>
    <w:pPr>
      <w:spacing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unhideWhenUsed/>
    <w:rsid w:val="00D73172"/>
    <w:pPr>
      <w:spacing w:after="120"/>
      <w:ind w:left="360"/>
    </w:pPr>
  </w:style>
  <w:style w:type="character" w:customStyle="1" w:styleId="BodyTextIndentChar">
    <w:name w:val="Body Text Indent Char"/>
    <w:basedOn w:val="DefaultParagraphFont"/>
    <w:link w:val="BodyTextIndent"/>
    <w:uiPriority w:val="99"/>
    <w:rsid w:val="00D73172"/>
    <w:rPr>
      <w:rFonts w:eastAsia="Times New Roman"/>
      <w:szCs w:val="20"/>
    </w:rPr>
  </w:style>
  <w:style w:type="paragraph" w:styleId="BodyText">
    <w:name w:val="Body Text"/>
    <w:basedOn w:val="Normal"/>
    <w:link w:val="BodyTextChar"/>
    <w:uiPriority w:val="99"/>
    <w:semiHidden/>
    <w:unhideWhenUsed/>
    <w:rsid w:val="00D73172"/>
    <w:pPr>
      <w:spacing w:after="120"/>
    </w:pPr>
  </w:style>
  <w:style w:type="character" w:customStyle="1" w:styleId="BodyTextChar">
    <w:name w:val="Body Text Char"/>
    <w:basedOn w:val="DefaultParagraphFont"/>
    <w:link w:val="BodyText"/>
    <w:uiPriority w:val="99"/>
    <w:semiHidden/>
    <w:rsid w:val="00D73172"/>
    <w:rPr>
      <w:rFonts w:eastAsia="Times New Roman"/>
      <w:szCs w:val="20"/>
    </w:rPr>
  </w:style>
  <w:style w:type="paragraph" w:styleId="ListParagraph">
    <w:name w:val="List Paragraph"/>
    <w:basedOn w:val="Normal"/>
    <w:link w:val="ListParagraphChar"/>
    <w:uiPriority w:val="34"/>
    <w:qFormat/>
    <w:rsid w:val="00D73172"/>
    <w:pPr>
      <w:ind w:left="720"/>
      <w:contextualSpacing/>
    </w:pPr>
  </w:style>
  <w:style w:type="character" w:customStyle="1" w:styleId="Heading3Char">
    <w:name w:val="Heading 3 Char"/>
    <w:basedOn w:val="DefaultParagraphFont"/>
    <w:link w:val="Heading3"/>
    <w:uiPriority w:val="9"/>
    <w:rsid w:val="00D73172"/>
    <w:rPr>
      <w:rFonts w:asciiTheme="majorHAnsi" w:eastAsiaTheme="majorEastAsia" w:hAnsiTheme="majorHAnsi" w:cstheme="majorBidi"/>
      <w:b/>
      <w:bCs/>
      <w:color w:val="4F81BD" w:themeColor="accent1"/>
      <w:szCs w:val="20"/>
    </w:rPr>
  </w:style>
  <w:style w:type="character" w:styleId="Emphasis">
    <w:name w:val="Emphasis"/>
    <w:basedOn w:val="DefaultParagraphFont"/>
    <w:uiPriority w:val="20"/>
    <w:qFormat/>
    <w:rsid w:val="00D73172"/>
    <w:rPr>
      <w:i/>
      <w:iCs/>
    </w:rPr>
  </w:style>
  <w:style w:type="character" w:styleId="HTMLCite">
    <w:name w:val="HTML Cite"/>
    <w:basedOn w:val="DefaultParagraphFont"/>
    <w:uiPriority w:val="99"/>
    <w:semiHidden/>
    <w:unhideWhenUsed/>
    <w:rsid w:val="007432C2"/>
    <w:rPr>
      <w:i/>
      <w:iCs/>
    </w:rPr>
  </w:style>
  <w:style w:type="paragraph" w:styleId="Header">
    <w:name w:val="header"/>
    <w:basedOn w:val="Normal"/>
    <w:link w:val="HeaderChar"/>
    <w:unhideWhenUsed/>
    <w:rsid w:val="007A0CBD"/>
    <w:pPr>
      <w:tabs>
        <w:tab w:val="center" w:pos="4680"/>
        <w:tab w:val="right" w:pos="9360"/>
      </w:tabs>
    </w:pPr>
  </w:style>
  <w:style w:type="character" w:customStyle="1" w:styleId="HeaderChar">
    <w:name w:val="Header Char"/>
    <w:basedOn w:val="DefaultParagraphFont"/>
    <w:link w:val="Header"/>
    <w:uiPriority w:val="99"/>
    <w:rsid w:val="007A0CBD"/>
    <w:rPr>
      <w:rFonts w:eastAsia="Times New Roman"/>
      <w:szCs w:val="20"/>
    </w:rPr>
  </w:style>
  <w:style w:type="character" w:customStyle="1" w:styleId="ListParagraphChar">
    <w:name w:val="List Paragraph Char"/>
    <w:link w:val="ListParagraph"/>
    <w:uiPriority w:val="34"/>
    <w:locked/>
    <w:rsid w:val="00C972A7"/>
    <w:rPr>
      <w:rFonts w:eastAsia="Times New Roman"/>
      <w:szCs w:val="20"/>
    </w:rPr>
  </w:style>
  <w:style w:type="paragraph" w:customStyle="1" w:styleId="abstract">
    <w:name w:val="abstract"/>
    <w:basedOn w:val="Normal"/>
    <w:rsid w:val="00764B10"/>
    <w:pPr>
      <w:spacing w:before="120" w:line="220" w:lineRule="atLeast"/>
      <w:ind w:left="567" w:right="526"/>
      <w:jc w:val="both"/>
    </w:pPr>
    <w:rPr>
      <w:i/>
      <w:lang w:val="en-AU" w:eastAsia="tr-TR"/>
    </w:rPr>
  </w:style>
  <w:style w:type="paragraph" w:customStyle="1" w:styleId="author">
    <w:name w:val="author"/>
    <w:basedOn w:val="Normal"/>
    <w:rsid w:val="00FB7F29"/>
    <w:pPr>
      <w:spacing w:line="260" w:lineRule="atLeast"/>
      <w:jc w:val="right"/>
    </w:pPr>
    <w:rPr>
      <w:lang w:val="en-AU" w:eastAsia="tr-TR"/>
    </w:rPr>
  </w:style>
  <w:style w:type="character" w:styleId="FootnoteReference">
    <w:name w:val="footnote reference"/>
    <w:basedOn w:val="DefaultParagraphFont"/>
    <w:rsid w:val="00FB7F29"/>
    <w:rPr>
      <w:vertAlign w:val="superscript"/>
    </w:rPr>
  </w:style>
  <w:style w:type="paragraph" w:styleId="BalloonText">
    <w:name w:val="Balloon Text"/>
    <w:basedOn w:val="Normal"/>
    <w:link w:val="BalloonTextChar"/>
    <w:uiPriority w:val="99"/>
    <w:semiHidden/>
    <w:unhideWhenUsed/>
    <w:rsid w:val="00B42466"/>
    <w:rPr>
      <w:rFonts w:ascii="Tahoma" w:hAnsi="Tahoma" w:cs="Tahoma"/>
      <w:sz w:val="16"/>
      <w:szCs w:val="16"/>
    </w:rPr>
  </w:style>
  <w:style w:type="character" w:customStyle="1" w:styleId="BalloonTextChar">
    <w:name w:val="Balloon Text Char"/>
    <w:basedOn w:val="DefaultParagraphFont"/>
    <w:link w:val="BalloonText"/>
    <w:uiPriority w:val="99"/>
    <w:semiHidden/>
    <w:rsid w:val="00B42466"/>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BA2EBA"/>
    <w:rPr>
      <w:sz w:val="20"/>
    </w:rPr>
  </w:style>
  <w:style w:type="character" w:customStyle="1" w:styleId="FootnoteTextChar">
    <w:name w:val="Footnote Text Char"/>
    <w:basedOn w:val="DefaultParagraphFont"/>
    <w:link w:val="FootnoteText"/>
    <w:uiPriority w:val="99"/>
    <w:semiHidden/>
    <w:rsid w:val="00BA2EBA"/>
    <w:rPr>
      <w:rFonts w:eastAsia="Times New Roman"/>
      <w:sz w:val="20"/>
      <w:szCs w:val="20"/>
    </w:rPr>
  </w:style>
  <w:style w:type="character" w:customStyle="1" w:styleId="hps">
    <w:name w:val="hps"/>
    <w:basedOn w:val="DefaultParagraphFont"/>
    <w:rsid w:val="00574F18"/>
  </w:style>
  <w:style w:type="paragraph" w:styleId="NormalWeb">
    <w:name w:val="Normal (Web)"/>
    <w:basedOn w:val="Normal"/>
    <w:uiPriority w:val="99"/>
    <w:semiHidden/>
    <w:unhideWhenUsed/>
    <w:rsid w:val="005F1588"/>
    <w:pPr>
      <w:spacing w:before="100" w:beforeAutospacing="1" w:after="100" w:afterAutospacing="1"/>
    </w:pPr>
    <w:rPr>
      <w:szCs w:val="24"/>
      <w:lang w:val="id-ID" w:eastAsia="id-ID"/>
    </w:rPr>
  </w:style>
  <w:style w:type="character" w:styleId="Strong">
    <w:name w:val="Strong"/>
    <w:basedOn w:val="DefaultParagraphFont"/>
    <w:uiPriority w:val="22"/>
    <w:qFormat/>
    <w:rsid w:val="005F1588"/>
    <w:rPr>
      <w:b/>
      <w:bCs/>
    </w:rPr>
  </w:style>
  <w:style w:type="character" w:customStyle="1" w:styleId="addmd">
    <w:name w:val="addmd"/>
    <w:basedOn w:val="DefaultParagraphFont"/>
    <w:rsid w:val="00ED6993"/>
  </w:style>
  <w:style w:type="paragraph" w:styleId="EndnoteText">
    <w:name w:val="endnote text"/>
    <w:basedOn w:val="Normal"/>
    <w:link w:val="EndnoteTextChar"/>
    <w:uiPriority w:val="99"/>
    <w:semiHidden/>
    <w:unhideWhenUsed/>
    <w:rsid w:val="00CA3427"/>
    <w:rPr>
      <w:sz w:val="20"/>
    </w:rPr>
  </w:style>
  <w:style w:type="character" w:customStyle="1" w:styleId="EndnoteTextChar">
    <w:name w:val="Endnote Text Char"/>
    <w:basedOn w:val="DefaultParagraphFont"/>
    <w:link w:val="EndnoteText"/>
    <w:uiPriority w:val="99"/>
    <w:semiHidden/>
    <w:rsid w:val="00CA3427"/>
    <w:rPr>
      <w:rFonts w:eastAsia="Times New Roman"/>
      <w:sz w:val="20"/>
      <w:szCs w:val="20"/>
    </w:rPr>
  </w:style>
  <w:style w:type="character" w:styleId="EndnoteReference">
    <w:name w:val="endnote reference"/>
    <w:basedOn w:val="DefaultParagraphFont"/>
    <w:uiPriority w:val="99"/>
    <w:semiHidden/>
    <w:unhideWhenUsed/>
    <w:rsid w:val="00CA3427"/>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3172"/>
    <w:pPr>
      <w:spacing w:line="240" w:lineRule="auto"/>
    </w:pPr>
    <w:rPr>
      <w:rFonts w:eastAsia="Times New Roman"/>
      <w:szCs w:val="20"/>
    </w:rPr>
  </w:style>
  <w:style w:type="paragraph" w:styleId="Heading1">
    <w:name w:val="heading 1"/>
    <w:basedOn w:val="Normal"/>
    <w:next w:val="Normal"/>
    <w:link w:val="Heading1Char"/>
    <w:qFormat/>
    <w:rsid w:val="00D73172"/>
    <w:pPr>
      <w:keepNext/>
      <w:outlineLvl w:val="0"/>
    </w:pPr>
    <w:rPr>
      <w:b/>
      <w:i/>
      <w:sz w:val="40"/>
    </w:rPr>
  </w:style>
  <w:style w:type="paragraph" w:styleId="Heading2">
    <w:name w:val="heading 2"/>
    <w:basedOn w:val="Normal"/>
    <w:next w:val="Normal"/>
    <w:link w:val="Heading2Char"/>
    <w:qFormat/>
    <w:rsid w:val="00D73172"/>
    <w:pPr>
      <w:keepNext/>
      <w:outlineLvl w:val="1"/>
    </w:pPr>
    <w:rPr>
      <w:b/>
      <w:sz w:val="32"/>
    </w:rPr>
  </w:style>
  <w:style w:type="paragraph" w:styleId="Heading3">
    <w:name w:val="heading 3"/>
    <w:basedOn w:val="Normal"/>
    <w:next w:val="Normal"/>
    <w:link w:val="Heading3Char"/>
    <w:uiPriority w:val="9"/>
    <w:unhideWhenUsed/>
    <w:qFormat/>
    <w:rsid w:val="00D7317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3172"/>
    <w:rPr>
      <w:rFonts w:eastAsia="Times New Roman"/>
      <w:b/>
      <w:i/>
      <w:sz w:val="40"/>
      <w:szCs w:val="20"/>
    </w:rPr>
  </w:style>
  <w:style w:type="character" w:customStyle="1" w:styleId="Heading2Char">
    <w:name w:val="Heading 2 Char"/>
    <w:basedOn w:val="DefaultParagraphFont"/>
    <w:link w:val="Heading2"/>
    <w:rsid w:val="00D73172"/>
    <w:rPr>
      <w:rFonts w:eastAsia="Times New Roman"/>
      <w:b/>
      <w:sz w:val="32"/>
      <w:szCs w:val="20"/>
    </w:rPr>
  </w:style>
  <w:style w:type="character" w:styleId="Hyperlink">
    <w:name w:val="Hyperlink"/>
    <w:basedOn w:val="DefaultParagraphFont"/>
    <w:uiPriority w:val="99"/>
    <w:rsid w:val="00D73172"/>
    <w:rPr>
      <w:color w:val="0000FF"/>
      <w:u w:val="single"/>
    </w:rPr>
  </w:style>
  <w:style w:type="character" w:customStyle="1" w:styleId="TitleChar">
    <w:name w:val="Title Char"/>
    <w:basedOn w:val="DefaultParagraphFont"/>
    <w:link w:val="Title"/>
    <w:rsid w:val="00D73172"/>
    <w:rPr>
      <w:rFonts w:eastAsia="Times New Roman"/>
      <w:b/>
      <w:sz w:val="20"/>
    </w:rPr>
  </w:style>
  <w:style w:type="character" w:customStyle="1" w:styleId="FooterChar">
    <w:name w:val="Footer Char"/>
    <w:basedOn w:val="DefaultParagraphFont"/>
    <w:link w:val="Footer"/>
    <w:uiPriority w:val="99"/>
    <w:rsid w:val="00D73172"/>
    <w:rPr>
      <w:rFonts w:eastAsia="Times New Roman"/>
    </w:rPr>
  </w:style>
  <w:style w:type="paragraph" w:styleId="Footer">
    <w:name w:val="footer"/>
    <w:basedOn w:val="Normal"/>
    <w:link w:val="FooterChar"/>
    <w:uiPriority w:val="99"/>
    <w:rsid w:val="00D73172"/>
    <w:pPr>
      <w:tabs>
        <w:tab w:val="center" w:pos="4320"/>
        <w:tab w:val="right" w:pos="8640"/>
      </w:tabs>
    </w:pPr>
    <w:rPr>
      <w:szCs w:val="24"/>
    </w:rPr>
  </w:style>
  <w:style w:type="character" w:customStyle="1" w:styleId="FooterChar1">
    <w:name w:val="Footer Char1"/>
    <w:basedOn w:val="DefaultParagraphFont"/>
    <w:uiPriority w:val="99"/>
    <w:semiHidden/>
    <w:rsid w:val="00D73172"/>
    <w:rPr>
      <w:rFonts w:eastAsia="Times New Roman"/>
      <w:szCs w:val="20"/>
    </w:rPr>
  </w:style>
  <w:style w:type="paragraph" w:customStyle="1" w:styleId="PageNumber1">
    <w:name w:val="Page Number1"/>
    <w:basedOn w:val="Normal"/>
    <w:rsid w:val="00D73172"/>
    <w:pPr>
      <w:suppressAutoHyphens/>
      <w:jc w:val="center"/>
    </w:pPr>
    <w:rPr>
      <w:rFonts w:ascii="Times" w:hAnsi="Times"/>
      <w:lang w:eastAsia="ar-SA"/>
    </w:rPr>
  </w:style>
  <w:style w:type="paragraph" w:customStyle="1" w:styleId="ICTSBodyText">
    <w:name w:val="ICTS_BodyText"/>
    <w:basedOn w:val="BodyText"/>
    <w:rsid w:val="00D73172"/>
  </w:style>
  <w:style w:type="paragraph" w:styleId="Title">
    <w:name w:val="Title"/>
    <w:basedOn w:val="Normal"/>
    <w:link w:val="TitleChar"/>
    <w:qFormat/>
    <w:rsid w:val="00D73172"/>
    <w:pPr>
      <w:jc w:val="center"/>
    </w:pPr>
    <w:rPr>
      <w:b/>
      <w:sz w:val="20"/>
      <w:szCs w:val="24"/>
    </w:rPr>
  </w:style>
  <w:style w:type="character" w:customStyle="1" w:styleId="TitleChar1">
    <w:name w:val="Title Char1"/>
    <w:basedOn w:val="DefaultParagraphFont"/>
    <w:uiPriority w:val="10"/>
    <w:rsid w:val="00D73172"/>
    <w:rPr>
      <w:rFonts w:asciiTheme="majorHAnsi" w:eastAsiaTheme="majorEastAsia" w:hAnsiTheme="majorHAnsi" w:cstheme="majorBidi"/>
      <w:color w:val="17365D" w:themeColor="text2" w:themeShade="BF"/>
      <w:spacing w:val="5"/>
      <w:kern w:val="28"/>
      <w:sz w:val="52"/>
      <w:szCs w:val="52"/>
    </w:rPr>
  </w:style>
  <w:style w:type="paragraph" w:styleId="Bibliography">
    <w:name w:val="Bibliography"/>
    <w:basedOn w:val="Normal"/>
    <w:next w:val="Normal"/>
    <w:uiPriority w:val="37"/>
    <w:unhideWhenUsed/>
    <w:rsid w:val="00D73172"/>
    <w:pPr>
      <w:spacing w:after="200" w:line="276" w:lineRule="auto"/>
    </w:pPr>
    <w:rPr>
      <w:rFonts w:ascii="Calibri" w:eastAsia="Calibri" w:hAnsi="Calibri"/>
      <w:sz w:val="22"/>
      <w:szCs w:val="22"/>
    </w:rPr>
  </w:style>
  <w:style w:type="table" w:styleId="TableGrid">
    <w:name w:val="Table Grid"/>
    <w:basedOn w:val="TableNormal"/>
    <w:uiPriority w:val="59"/>
    <w:rsid w:val="00D73172"/>
    <w:pPr>
      <w:spacing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unhideWhenUsed/>
    <w:rsid w:val="00D73172"/>
    <w:pPr>
      <w:spacing w:after="120"/>
      <w:ind w:left="360"/>
    </w:pPr>
  </w:style>
  <w:style w:type="character" w:customStyle="1" w:styleId="BodyTextIndentChar">
    <w:name w:val="Body Text Indent Char"/>
    <w:basedOn w:val="DefaultParagraphFont"/>
    <w:link w:val="BodyTextIndent"/>
    <w:uiPriority w:val="99"/>
    <w:rsid w:val="00D73172"/>
    <w:rPr>
      <w:rFonts w:eastAsia="Times New Roman"/>
      <w:szCs w:val="20"/>
    </w:rPr>
  </w:style>
  <w:style w:type="paragraph" w:styleId="BodyText">
    <w:name w:val="Body Text"/>
    <w:basedOn w:val="Normal"/>
    <w:link w:val="BodyTextChar"/>
    <w:uiPriority w:val="99"/>
    <w:semiHidden/>
    <w:unhideWhenUsed/>
    <w:rsid w:val="00D73172"/>
    <w:pPr>
      <w:spacing w:after="120"/>
    </w:pPr>
  </w:style>
  <w:style w:type="character" w:customStyle="1" w:styleId="BodyTextChar">
    <w:name w:val="Body Text Char"/>
    <w:basedOn w:val="DefaultParagraphFont"/>
    <w:link w:val="BodyText"/>
    <w:uiPriority w:val="99"/>
    <w:semiHidden/>
    <w:rsid w:val="00D73172"/>
    <w:rPr>
      <w:rFonts w:eastAsia="Times New Roman"/>
      <w:szCs w:val="20"/>
    </w:rPr>
  </w:style>
  <w:style w:type="paragraph" w:styleId="ListParagraph">
    <w:name w:val="List Paragraph"/>
    <w:basedOn w:val="Normal"/>
    <w:link w:val="ListParagraphChar"/>
    <w:uiPriority w:val="34"/>
    <w:qFormat/>
    <w:rsid w:val="00D73172"/>
    <w:pPr>
      <w:ind w:left="720"/>
      <w:contextualSpacing/>
    </w:pPr>
  </w:style>
  <w:style w:type="character" w:customStyle="1" w:styleId="Heading3Char">
    <w:name w:val="Heading 3 Char"/>
    <w:basedOn w:val="DefaultParagraphFont"/>
    <w:link w:val="Heading3"/>
    <w:uiPriority w:val="9"/>
    <w:rsid w:val="00D73172"/>
    <w:rPr>
      <w:rFonts w:asciiTheme="majorHAnsi" w:eastAsiaTheme="majorEastAsia" w:hAnsiTheme="majorHAnsi" w:cstheme="majorBidi"/>
      <w:b/>
      <w:bCs/>
      <w:color w:val="4F81BD" w:themeColor="accent1"/>
      <w:szCs w:val="20"/>
    </w:rPr>
  </w:style>
  <w:style w:type="character" w:styleId="Emphasis">
    <w:name w:val="Emphasis"/>
    <w:basedOn w:val="DefaultParagraphFont"/>
    <w:uiPriority w:val="20"/>
    <w:qFormat/>
    <w:rsid w:val="00D73172"/>
    <w:rPr>
      <w:i/>
      <w:iCs/>
    </w:rPr>
  </w:style>
  <w:style w:type="character" w:styleId="HTMLCite">
    <w:name w:val="HTML Cite"/>
    <w:basedOn w:val="DefaultParagraphFont"/>
    <w:uiPriority w:val="99"/>
    <w:semiHidden/>
    <w:unhideWhenUsed/>
    <w:rsid w:val="007432C2"/>
    <w:rPr>
      <w:i/>
      <w:iCs/>
    </w:rPr>
  </w:style>
  <w:style w:type="paragraph" w:styleId="Header">
    <w:name w:val="header"/>
    <w:basedOn w:val="Normal"/>
    <w:link w:val="HeaderChar"/>
    <w:unhideWhenUsed/>
    <w:rsid w:val="007A0CBD"/>
    <w:pPr>
      <w:tabs>
        <w:tab w:val="center" w:pos="4680"/>
        <w:tab w:val="right" w:pos="9360"/>
      </w:tabs>
    </w:pPr>
  </w:style>
  <w:style w:type="character" w:customStyle="1" w:styleId="HeaderChar">
    <w:name w:val="Header Char"/>
    <w:basedOn w:val="DefaultParagraphFont"/>
    <w:link w:val="Header"/>
    <w:uiPriority w:val="99"/>
    <w:rsid w:val="007A0CBD"/>
    <w:rPr>
      <w:rFonts w:eastAsia="Times New Roman"/>
      <w:szCs w:val="20"/>
    </w:rPr>
  </w:style>
  <w:style w:type="character" w:customStyle="1" w:styleId="ListParagraphChar">
    <w:name w:val="List Paragraph Char"/>
    <w:link w:val="ListParagraph"/>
    <w:uiPriority w:val="34"/>
    <w:locked/>
    <w:rsid w:val="00C972A7"/>
    <w:rPr>
      <w:rFonts w:eastAsia="Times New Roman"/>
      <w:szCs w:val="20"/>
    </w:rPr>
  </w:style>
  <w:style w:type="paragraph" w:customStyle="1" w:styleId="abstract">
    <w:name w:val="abstract"/>
    <w:basedOn w:val="Normal"/>
    <w:rsid w:val="00764B10"/>
    <w:pPr>
      <w:spacing w:before="120" w:line="220" w:lineRule="atLeast"/>
      <w:ind w:left="567" w:right="526"/>
      <w:jc w:val="both"/>
    </w:pPr>
    <w:rPr>
      <w:i/>
      <w:lang w:val="en-AU" w:eastAsia="tr-TR"/>
    </w:rPr>
  </w:style>
  <w:style w:type="paragraph" w:customStyle="1" w:styleId="author">
    <w:name w:val="author"/>
    <w:basedOn w:val="Normal"/>
    <w:rsid w:val="00FB7F29"/>
    <w:pPr>
      <w:spacing w:line="260" w:lineRule="atLeast"/>
      <w:jc w:val="right"/>
    </w:pPr>
    <w:rPr>
      <w:lang w:val="en-AU" w:eastAsia="tr-TR"/>
    </w:rPr>
  </w:style>
  <w:style w:type="character" w:styleId="FootnoteReference">
    <w:name w:val="footnote reference"/>
    <w:basedOn w:val="DefaultParagraphFont"/>
    <w:rsid w:val="00FB7F29"/>
    <w:rPr>
      <w:vertAlign w:val="superscript"/>
    </w:rPr>
  </w:style>
  <w:style w:type="paragraph" w:styleId="BalloonText">
    <w:name w:val="Balloon Text"/>
    <w:basedOn w:val="Normal"/>
    <w:link w:val="BalloonTextChar"/>
    <w:uiPriority w:val="99"/>
    <w:semiHidden/>
    <w:unhideWhenUsed/>
    <w:rsid w:val="00B42466"/>
    <w:rPr>
      <w:rFonts w:ascii="Tahoma" w:hAnsi="Tahoma" w:cs="Tahoma"/>
      <w:sz w:val="16"/>
      <w:szCs w:val="16"/>
    </w:rPr>
  </w:style>
  <w:style w:type="character" w:customStyle="1" w:styleId="BalloonTextChar">
    <w:name w:val="Balloon Text Char"/>
    <w:basedOn w:val="DefaultParagraphFont"/>
    <w:link w:val="BalloonText"/>
    <w:uiPriority w:val="99"/>
    <w:semiHidden/>
    <w:rsid w:val="00B42466"/>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BA2EBA"/>
    <w:rPr>
      <w:sz w:val="20"/>
    </w:rPr>
  </w:style>
  <w:style w:type="character" w:customStyle="1" w:styleId="FootnoteTextChar">
    <w:name w:val="Footnote Text Char"/>
    <w:basedOn w:val="DefaultParagraphFont"/>
    <w:link w:val="FootnoteText"/>
    <w:uiPriority w:val="99"/>
    <w:semiHidden/>
    <w:rsid w:val="00BA2EBA"/>
    <w:rPr>
      <w:rFonts w:eastAsia="Times New Roman"/>
      <w:sz w:val="20"/>
      <w:szCs w:val="20"/>
    </w:rPr>
  </w:style>
  <w:style w:type="character" w:customStyle="1" w:styleId="hps">
    <w:name w:val="hps"/>
    <w:basedOn w:val="DefaultParagraphFont"/>
    <w:rsid w:val="00574F18"/>
  </w:style>
  <w:style w:type="paragraph" w:styleId="NormalWeb">
    <w:name w:val="Normal (Web)"/>
    <w:basedOn w:val="Normal"/>
    <w:uiPriority w:val="99"/>
    <w:semiHidden/>
    <w:unhideWhenUsed/>
    <w:rsid w:val="005F1588"/>
    <w:pPr>
      <w:spacing w:before="100" w:beforeAutospacing="1" w:after="100" w:afterAutospacing="1"/>
    </w:pPr>
    <w:rPr>
      <w:szCs w:val="24"/>
      <w:lang w:val="id-ID" w:eastAsia="id-ID"/>
    </w:rPr>
  </w:style>
  <w:style w:type="character" w:styleId="Strong">
    <w:name w:val="Strong"/>
    <w:basedOn w:val="DefaultParagraphFont"/>
    <w:uiPriority w:val="22"/>
    <w:qFormat/>
    <w:rsid w:val="005F1588"/>
    <w:rPr>
      <w:b/>
      <w:bCs/>
    </w:rPr>
  </w:style>
  <w:style w:type="character" w:customStyle="1" w:styleId="addmd">
    <w:name w:val="addmd"/>
    <w:basedOn w:val="DefaultParagraphFont"/>
    <w:rsid w:val="00ED6993"/>
  </w:style>
  <w:style w:type="paragraph" w:styleId="EndnoteText">
    <w:name w:val="endnote text"/>
    <w:basedOn w:val="Normal"/>
    <w:link w:val="EndnoteTextChar"/>
    <w:uiPriority w:val="99"/>
    <w:semiHidden/>
    <w:unhideWhenUsed/>
    <w:rsid w:val="00CA3427"/>
    <w:rPr>
      <w:sz w:val="20"/>
    </w:rPr>
  </w:style>
  <w:style w:type="character" w:customStyle="1" w:styleId="EndnoteTextChar">
    <w:name w:val="Endnote Text Char"/>
    <w:basedOn w:val="DefaultParagraphFont"/>
    <w:link w:val="EndnoteText"/>
    <w:uiPriority w:val="99"/>
    <w:semiHidden/>
    <w:rsid w:val="00CA3427"/>
    <w:rPr>
      <w:rFonts w:eastAsia="Times New Roman"/>
      <w:sz w:val="20"/>
      <w:szCs w:val="20"/>
    </w:rPr>
  </w:style>
  <w:style w:type="character" w:styleId="EndnoteReference">
    <w:name w:val="endnote reference"/>
    <w:basedOn w:val="DefaultParagraphFont"/>
    <w:uiPriority w:val="99"/>
    <w:semiHidden/>
    <w:unhideWhenUsed/>
    <w:rsid w:val="00CA342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24586">
      <w:bodyDiv w:val="1"/>
      <w:marLeft w:val="0"/>
      <w:marRight w:val="0"/>
      <w:marTop w:val="0"/>
      <w:marBottom w:val="0"/>
      <w:divBdr>
        <w:top w:val="none" w:sz="0" w:space="0" w:color="auto"/>
        <w:left w:val="none" w:sz="0" w:space="0" w:color="auto"/>
        <w:bottom w:val="none" w:sz="0" w:space="0" w:color="auto"/>
        <w:right w:val="none" w:sz="0" w:space="0" w:color="auto"/>
      </w:divBdr>
    </w:div>
    <w:div w:id="216017876">
      <w:bodyDiv w:val="1"/>
      <w:marLeft w:val="0"/>
      <w:marRight w:val="0"/>
      <w:marTop w:val="0"/>
      <w:marBottom w:val="0"/>
      <w:divBdr>
        <w:top w:val="none" w:sz="0" w:space="0" w:color="auto"/>
        <w:left w:val="none" w:sz="0" w:space="0" w:color="auto"/>
        <w:bottom w:val="none" w:sz="0" w:space="0" w:color="auto"/>
        <w:right w:val="none" w:sz="0" w:space="0" w:color="auto"/>
      </w:divBdr>
      <w:divsChild>
        <w:div w:id="377827869">
          <w:marLeft w:val="0"/>
          <w:marRight w:val="0"/>
          <w:marTop w:val="0"/>
          <w:marBottom w:val="0"/>
          <w:divBdr>
            <w:top w:val="none" w:sz="0" w:space="0" w:color="auto"/>
            <w:left w:val="none" w:sz="0" w:space="0" w:color="auto"/>
            <w:bottom w:val="none" w:sz="0" w:space="0" w:color="auto"/>
            <w:right w:val="none" w:sz="0" w:space="0" w:color="auto"/>
          </w:divBdr>
        </w:div>
      </w:divsChild>
    </w:div>
    <w:div w:id="375667030">
      <w:bodyDiv w:val="1"/>
      <w:marLeft w:val="0"/>
      <w:marRight w:val="0"/>
      <w:marTop w:val="0"/>
      <w:marBottom w:val="0"/>
      <w:divBdr>
        <w:top w:val="none" w:sz="0" w:space="0" w:color="auto"/>
        <w:left w:val="none" w:sz="0" w:space="0" w:color="auto"/>
        <w:bottom w:val="none" w:sz="0" w:space="0" w:color="auto"/>
        <w:right w:val="none" w:sz="0" w:space="0" w:color="auto"/>
      </w:divBdr>
    </w:div>
    <w:div w:id="443811932">
      <w:bodyDiv w:val="1"/>
      <w:marLeft w:val="0"/>
      <w:marRight w:val="0"/>
      <w:marTop w:val="0"/>
      <w:marBottom w:val="0"/>
      <w:divBdr>
        <w:top w:val="none" w:sz="0" w:space="0" w:color="auto"/>
        <w:left w:val="none" w:sz="0" w:space="0" w:color="auto"/>
        <w:bottom w:val="none" w:sz="0" w:space="0" w:color="auto"/>
        <w:right w:val="none" w:sz="0" w:space="0" w:color="auto"/>
      </w:divBdr>
    </w:div>
    <w:div w:id="618954328">
      <w:bodyDiv w:val="1"/>
      <w:marLeft w:val="0"/>
      <w:marRight w:val="0"/>
      <w:marTop w:val="0"/>
      <w:marBottom w:val="0"/>
      <w:divBdr>
        <w:top w:val="none" w:sz="0" w:space="0" w:color="auto"/>
        <w:left w:val="none" w:sz="0" w:space="0" w:color="auto"/>
        <w:bottom w:val="none" w:sz="0" w:space="0" w:color="auto"/>
        <w:right w:val="none" w:sz="0" w:space="0" w:color="auto"/>
      </w:divBdr>
      <w:divsChild>
        <w:div w:id="1546061872">
          <w:marLeft w:val="0"/>
          <w:marRight w:val="0"/>
          <w:marTop w:val="0"/>
          <w:marBottom w:val="0"/>
          <w:divBdr>
            <w:top w:val="none" w:sz="0" w:space="0" w:color="auto"/>
            <w:left w:val="none" w:sz="0" w:space="0" w:color="auto"/>
            <w:bottom w:val="none" w:sz="0" w:space="0" w:color="auto"/>
            <w:right w:val="none" w:sz="0" w:space="0" w:color="auto"/>
          </w:divBdr>
        </w:div>
      </w:divsChild>
    </w:div>
    <w:div w:id="987707609">
      <w:bodyDiv w:val="1"/>
      <w:marLeft w:val="0"/>
      <w:marRight w:val="0"/>
      <w:marTop w:val="0"/>
      <w:marBottom w:val="0"/>
      <w:divBdr>
        <w:top w:val="none" w:sz="0" w:space="0" w:color="auto"/>
        <w:left w:val="none" w:sz="0" w:space="0" w:color="auto"/>
        <w:bottom w:val="none" w:sz="0" w:space="0" w:color="auto"/>
        <w:right w:val="none" w:sz="0" w:space="0" w:color="auto"/>
      </w:divBdr>
    </w:div>
    <w:div w:id="1184630141">
      <w:bodyDiv w:val="1"/>
      <w:marLeft w:val="0"/>
      <w:marRight w:val="0"/>
      <w:marTop w:val="0"/>
      <w:marBottom w:val="0"/>
      <w:divBdr>
        <w:top w:val="none" w:sz="0" w:space="0" w:color="auto"/>
        <w:left w:val="none" w:sz="0" w:space="0" w:color="auto"/>
        <w:bottom w:val="none" w:sz="0" w:space="0" w:color="auto"/>
        <w:right w:val="none" w:sz="0" w:space="0" w:color="auto"/>
      </w:divBdr>
      <w:divsChild>
        <w:div w:id="10149171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springer.com/series/6457" TargetMode="Externa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C4541A-F417-7A4C-8CD0-C44E8A8CE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8</Pages>
  <Words>5684</Words>
  <Characters>32402</Characters>
  <Application>Microsoft Macintosh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38010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Tatang</dc:creator>
  <cp:lastModifiedBy>harto</cp:lastModifiedBy>
  <cp:revision>10</cp:revision>
  <dcterms:created xsi:type="dcterms:W3CDTF">2017-02-07T01:25:00Z</dcterms:created>
  <dcterms:modified xsi:type="dcterms:W3CDTF">2017-02-07T02:14:00Z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6th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16th edition (author-date)</vt:lpwstr>
  </property>
  <property fmtid="{D5CDD505-2E9C-101B-9397-08002B2CF9AE}" pid="14" name="Mendeley Recent Style Id 5_1">
    <vt:lpwstr>http://www.zotero.org/styles/harvard1</vt:lpwstr>
  </property>
  <property fmtid="{D5CDD505-2E9C-101B-9397-08002B2CF9AE}" pid="15" name="Mendeley Recent Style Name 5_1">
    <vt:lpwstr>Harvard Reference format 1 (author-date)</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7th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ies>
</file>