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063" w:rsidRPr="00662455" w:rsidRDefault="00166C2F" w:rsidP="003B3775">
      <w:pPr>
        <w:pStyle w:val="Header"/>
        <w:tabs>
          <w:tab w:val="clear" w:pos="9270"/>
          <w:tab w:val="right" w:pos="9450"/>
        </w:tabs>
        <w:spacing w:line="240" w:lineRule="auto"/>
        <w:ind w:right="190"/>
        <w:rPr>
          <w:i w:val="0"/>
        </w:rPr>
      </w:pPr>
      <w:r>
        <w:rPr>
          <w:i w:val="0"/>
        </w:rPr>
        <w:t>Author F, Author S.</w:t>
      </w:r>
      <w:r w:rsidRPr="00BD52B0">
        <w:rPr>
          <w:i w:val="0"/>
        </w:rPr>
        <w:t xml:space="preserve"> (</w:t>
      </w:r>
      <w:r>
        <w:rPr>
          <w:i w:val="0"/>
        </w:rPr>
        <w:t>2012</w:t>
      </w:r>
      <w:r w:rsidRPr="00BD52B0">
        <w:rPr>
          <w:i w:val="0"/>
        </w:rPr>
        <w:t xml:space="preserve">). </w:t>
      </w:r>
      <w:r>
        <w:rPr>
          <w:i w:val="0"/>
        </w:rPr>
        <w:t>Title of Manuscript.</w:t>
      </w:r>
      <w:r>
        <w:t xml:space="preserve"> </w:t>
      </w:r>
      <w:r w:rsidRPr="00B818A8">
        <w:t>Journal of Education and Learning</w:t>
      </w:r>
      <w:r>
        <w:t xml:space="preserve">. </w:t>
      </w:r>
      <w:r>
        <w:rPr>
          <w:i w:val="0"/>
        </w:rPr>
        <w:t>Vol.u (v) pp. x-y.</w:t>
      </w:r>
    </w:p>
    <w:p w:rsidR="00911328" w:rsidRDefault="00911328" w:rsidP="003B3775">
      <w:pPr>
        <w:spacing w:before="0" w:line="240" w:lineRule="auto"/>
        <w:ind w:right="190"/>
        <w:jc w:val="center"/>
        <w:rPr>
          <w:sz w:val="32"/>
        </w:rPr>
      </w:pPr>
    </w:p>
    <w:p w:rsidR="003B3775" w:rsidRDefault="003B3775" w:rsidP="00033DD4">
      <w:pPr>
        <w:spacing w:before="0" w:line="240" w:lineRule="auto"/>
        <w:ind w:right="190"/>
        <w:rPr>
          <w:sz w:val="32"/>
        </w:rPr>
      </w:pPr>
    </w:p>
    <w:p w:rsidR="00033DD4" w:rsidRPr="00033DD4" w:rsidRDefault="00033DD4" w:rsidP="00033DD4">
      <w:pPr>
        <w:jc w:val="center"/>
        <w:rPr>
          <w:rFonts w:eastAsiaTheme="majorEastAsia"/>
          <w:b/>
          <w:bCs/>
          <w:color w:val="000000" w:themeColor="text1"/>
          <w:sz w:val="32"/>
          <w:szCs w:val="32"/>
        </w:rPr>
      </w:pPr>
      <w:r w:rsidRPr="00033DD4">
        <w:rPr>
          <w:rFonts w:eastAsiaTheme="majorEastAsia"/>
          <w:b/>
          <w:bCs/>
          <w:color w:val="000000" w:themeColor="text1"/>
          <w:sz w:val="32"/>
          <w:szCs w:val="32"/>
        </w:rPr>
        <w:t>Determination Of Elementary Students’ Learning Styles</w:t>
      </w:r>
    </w:p>
    <w:p w:rsidR="00033DD4" w:rsidRPr="00033DD4" w:rsidRDefault="00033DD4" w:rsidP="00033DD4">
      <w:pPr>
        <w:widowControl w:val="0"/>
        <w:autoSpaceDE w:val="0"/>
        <w:autoSpaceDN w:val="0"/>
        <w:adjustRightInd w:val="0"/>
        <w:spacing w:before="15" w:line="240" w:lineRule="exact"/>
        <w:jc w:val="center"/>
        <w:rPr>
          <w:rFonts w:eastAsiaTheme="majorEastAsia"/>
          <w:b/>
          <w:bCs/>
          <w:color w:val="000000" w:themeColor="text1"/>
          <w:sz w:val="32"/>
          <w:szCs w:val="32"/>
        </w:rPr>
      </w:pPr>
      <w:r w:rsidRPr="00033DD4">
        <w:rPr>
          <w:rFonts w:eastAsiaTheme="majorEastAsia"/>
          <w:b/>
          <w:bCs/>
          <w:color w:val="000000" w:themeColor="text1"/>
          <w:sz w:val="32"/>
          <w:szCs w:val="32"/>
        </w:rPr>
        <w:t>Reviewed From Gender Aspects</w:t>
      </w:r>
    </w:p>
    <w:p w:rsidR="00A91301" w:rsidRPr="00033DD4" w:rsidRDefault="00A91301" w:rsidP="00033DD4">
      <w:pPr>
        <w:spacing w:before="0" w:line="240" w:lineRule="auto"/>
        <w:ind w:right="190"/>
        <w:rPr>
          <w:b/>
          <w:sz w:val="32"/>
          <w:szCs w:val="32"/>
        </w:rPr>
      </w:pPr>
    </w:p>
    <w:p w:rsidR="00911328" w:rsidRPr="00B9446C" w:rsidRDefault="00911328" w:rsidP="003B3775">
      <w:pPr>
        <w:spacing w:before="0" w:line="240" w:lineRule="auto"/>
        <w:ind w:right="193"/>
        <w:jc w:val="right"/>
        <w:rPr>
          <w:sz w:val="20"/>
        </w:rPr>
      </w:pPr>
    </w:p>
    <w:p w:rsidR="00A91301" w:rsidRPr="00B9446C" w:rsidRDefault="00033DD4" w:rsidP="003B3775">
      <w:pPr>
        <w:spacing w:before="0" w:line="240" w:lineRule="auto"/>
        <w:ind w:right="193"/>
        <w:jc w:val="right"/>
        <w:rPr>
          <w:sz w:val="20"/>
        </w:rPr>
      </w:pPr>
      <w:r>
        <w:rPr>
          <w:sz w:val="20"/>
        </w:rPr>
        <w:t>Marleny Leasa</w:t>
      </w:r>
      <w:r w:rsidR="00911328" w:rsidRPr="00B9446C">
        <w:rPr>
          <w:rStyle w:val="FootnoteReference"/>
          <w:sz w:val="20"/>
        </w:rPr>
        <w:footnoteReference w:customMarkFollows="1" w:id="1"/>
        <w:t>*</w:t>
      </w:r>
    </w:p>
    <w:p w:rsidR="001028CB" w:rsidRPr="00B9446C" w:rsidRDefault="00033DD4" w:rsidP="003B3775">
      <w:pPr>
        <w:pStyle w:val="author"/>
        <w:spacing w:line="240" w:lineRule="auto"/>
        <w:ind w:right="193"/>
        <w:rPr>
          <w:sz w:val="18"/>
          <w:szCs w:val="18"/>
        </w:rPr>
      </w:pPr>
      <w:r>
        <w:rPr>
          <w:sz w:val="18"/>
          <w:szCs w:val="18"/>
        </w:rPr>
        <w:t>Pattimura University</w:t>
      </w:r>
      <w:r w:rsidR="00A91301" w:rsidRPr="00B9446C">
        <w:rPr>
          <w:sz w:val="18"/>
          <w:szCs w:val="18"/>
        </w:rPr>
        <w:t xml:space="preserve"> </w:t>
      </w:r>
    </w:p>
    <w:p w:rsidR="00911328" w:rsidRPr="00B9446C" w:rsidRDefault="00911328" w:rsidP="003B3775">
      <w:pPr>
        <w:pStyle w:val="author"/>
        <w:spacing w:line="240" w:lineRule="auto"/>
        <w:ind w:right="193"/>
        <w:rPr>
          <w:sz w:val="20"/>
        </w:rPr>
      </w:pPr>
    </w:p>
    <w:p w:rsidR="002966F5" w:rsidRPr="00B9446C" w:rsidRDefault="00033DD4" w:rsidP="003B3775">
      <w:pPr>
        <w:spacing w:before="0" w:line="240" w:lineRule="auto"/>
        <w:ind w:right="193"/>
        <w:jc w:val="right"/>
        <w:rPr>
          <w:sz w:val="20"/>
        </w:rPr>
      </w:pPr>
      <w:r>
        <w:rPr>
          <w:sz w:val="20"/>
        </w:rPr>
        <w:t>John Rafafy Batlolona</w:t>
      </w:r>
      <w:r w:rsidR="002966F5" w:rsidRPr="00B9446C">
        <w:rPr>
          <w:rStyle w:val="FootnoteReference"/>
          <w:sz w:val="20"/>
        </w:rPr>
        <w:footnoteReference w:customMarkFollows="1" w:id="2"/>
        <w:t>**</w:t>
      </w:r>
    </w:p>
    <w:p w:rsidR="00033DD4" w:rsidRDefault="00033DD4" w:rsidP="003B3775">
      <w:pPr>
        <w:pStyle w:val="author"/>
        <w:spacing w:line="240" w:lineRule="auto"/>
        <w:ind w:right="193"/>
        <w:rPr>
          <w:sz w:val="18"/>
          <w:szCs w:val="18"/>
        </w:rPr>
      </w:pPr>
      <w:r>
        <w:rPr>
          <w:sz w:val="18"/>
          <w:szCs w:val="18"/>
        </w:rPr>
        <w:t>Pattimura University</w:t>
      </w:r>
    </w:p>
    <w:p w:rsidR="002966F5" w:rsidRPr="00B9446C" w:rsidRDefault="002966F5" w:rsidP="003B3775">
      <w:pPr>
        <w:pStyle w:val="author"/>
        <w:spacing w:line="240" w:lineRule="auto"/>
        <w:ind w:right="193"/>
        <w:rPr>
          <w:sz w:val="18"/>
          <w:szCs w:val="18"/>
        </w:rPr>
      </w:pPr>
      <w:r w:rsidRPr="00B9446C">
        <w:rPr>
          <w:sz w:val="18"/>
          <w:szCs w:val="18"/>
        </w:rPr>
        <w:t xml:space="preserve"> </w:t>
      </w:r>
    </w:p>
    <w:p w:rsidR="00033DD4" w:rsidRPr="00B9446C" w:rsidRDefault="00033DD4" w:rsidP="00033DD4">
      <w:pPr>
        <w:spacing w:before="0" w:line="240" w:lineRule="auto"/>
        <w:ind w:right="193"/>
        <w:jc w:val="right"/>
        <w:rPr>
          <w:sz w:val="20"/>
        </w:rPr>
      </w:pPr>
      <w:r>
        <w:rPr>
          <w:sz w:val="20"/>
        </w:rPr>
        <w:t>Javier Julian Enriquez</w:t>
      </w:r>
      <w:r w:rsidRPr="00B9446C">
        <w:rPr>
          <w:rStyle w:val="FootnoteReference"/>
          <w:sz w:val="20"/>
        </w:rPr>
        <w:footnoteReference w:customMarkFollows="1" w:id="3"/>
        <w:t>**</w:t>
      </w:r>
      <w:r>
        <w:rPr>
          <w:rStyle w:val="FootnoteReference"/>
          <w:sz w:val="20"/>
        </w:rPr>
        <w:t>*</w:t>
      </w:r>
    </w:p>
    <w:p w:rsidR="002966F5" w:rsidRDefault="00033DD4" w:rsidP="003B3775">
      <w:pPr>
        <w:pStyle w:val="author"/>
        <w:spacing w:line="240" w:lineRule="auto"/>
        <w:ind w:right="190"/>
        <w:rPr>
          <w:color w:val="111111"/>
          <w:sz w:val="18"/>
          <w:szCs w:val="18"/>
          <w:shd w:val="clear" w:color="auto" w:fill="FFFFFF"/>
        </w:rPr>
      </w:pPr>
      <w:r>
        <w:rPr>
          <w:rFonts w:ascii="Arial" w:hAnsi="Arial" w:cs="Arial"/>
          <w:color w:val="111111"/>
          <w:sz w:val="21"/>
          <w:szCs w:val="21"/>
          <w:shd w:val="clear" w:color="auto" w:fill="FFFFFF"/>
        </w:rPr>
        <w:t> </w:t>
      </w:r>
      <w:r w:rsidRPr="00033DD4">
        <w:rPr>
          <w:color w:val="111111"/>
          <w:sz w:val="18"/>
          <w:szCs w:val="18"/>
          <w:shd w:val="clear" w:color="auto" w:fill="FFFFFF"/>
        </w:rPr>
        <w:t>Polytechnic University of Valencia</w:t>
      </w:r>
    </w:p>
    <w:p w:rsidR="00033DD4" w:rsidRDefault="00033DD4" w:rsidP="003B3775">
      <w:pPr>
        <w:pStyle w:val="author"/>
        <w:spacing w:line="240" w:lineRule="auto"/>
        <w:ind w:right="190"/>
        <w:rPr>
          <w:color w:val="111111"/>
          <w:sz w:val="18"/>
          <w:szCs w:val="18"/>
          <w:shd w:val="clear" w:color="auto" w:fill="FFFFFF"/>
        </w:rPr>
      </w:pPr>
    </w:p>
    <w:p w:rsidR="00033DD4" w:rsidRPr="00B9446C" w:rsidRDefault="00033DD4" w:rsidP="00033DD4">
      <w:pPr>
        <w:spacing w:before="0" w:line="240" w:lineRule="auto"/>
        <w:ind w:right="193"/>
        <w:jc w:val="right"/>
        <w:rPr>
          <w:sz w:val="20"/>
        </w:rPr>
      </w:pPr>
      <w:r>
        <w:rPr>
          <w:sz w:val="20"/>
        </w:rPr>
        <w:t>Mehmet Altan Kurnaz</w:t>
      </w:r>
      <w:r w:rsidRPr="00B9446C">
        <w:rPr>
          <w:rStyle w:val="FootnoteReference"/>
          <w:sz w:val="20"/>
        </w:rPr>
        <w:footnoteReference w:customMarkFollows="1" w:id="4"/>
        <w:t>**</w:t>
      </w:r>
      <w:r>
        <w:rPr>
          <w:rStyle w:val="FootnoteReference"/>
          <w:sz w:val="20"/>
        </w:rPr>
        <w:t>*</w:t>
      </w:r>
    </w:p>
    <w:p w:rsidR="00033DD4" w:rsidRDefault="00033DD4" w:rsidP="00033DD4">
      <w:pPr>
        <w:pStyle w:val="author"/>
        <w:spacing w:line="240" w:lineRule="auto"/>
        <w:ind w:right="190"/>
        <w:rPr>
          <w:color w:val="111111"/>
          <w:sz w:val="18"/>
          <w:szCs w:val="18"/>
          <w:shd w:val="clear" w:color="auto" w:fill="FFFFFF"/>
        </w:rPr>
      </w:pPr>
      <w:r>
        <w:rPr>
          <w:rFonts w:ascii="Arial" w:hAnsi="Arial" w:cs="Arial"/>
          <w:color w:val="111111"/>
          <w:sz w:val="21"/>
          <w:szCs w:val="21"/>
          <w:shd w:val="clear" w:color="auto" w:fill="FFFFFF"/>
        </w:rPr>
        <w:t> </w:t>
      </w:r>
      <w:r>
        <w:rPr>
          <w:color w:val="111111"/>
          <w:sz w:val="18"/>
          <w:szCs w:val="18"/>
          <w:shd w:val="clear" w:color="auto" w:fill="FFFFFF"/>
        </w:rPr>
        <w:t>Kastamonu University</w:t>
      </w:r>
    </w:p>
    <w:p w:rsidR="00033DD4" w:rsidRPr="00033DD4" w:rsidRDefault="00033DD4" w:rsidP="003B3775">
      <w:pPr>
        <w:pStyle w:val="author"/>
        <w:spacing w:line="240" w:lineRule="auto"/>
        <w:ind w:right="190"/>
        <w:rPr>
          <w:sz w:val="18"/>
          <w:szCs w:val="18"/>
        </w:rPr>
      </w:pPr>
    </w:p>
    <w:p w:rsidR="00033DD4" w:rsidRPr="00B9446C" w:rsidRDefault="00033DD4" w:rsidP="003B3775">
      <w:pPr>
        <w:pStyle w:val="abstract"/>
        <w:spacing w:before="0" w:line="240" w:lineRule="auto"/>
        <w:ind w:left="0" w:right="190"/>
        <w:rPr>
          <w:sz w:val="20"/>
        </w:rPr>
      </w:pPr>
    </w:p>
    <w:p w:rsidR="00033DD4" w:rsidRDefault="003B3775" w:rsidP="00033DD4">
      <w:pPr>
        <w:pStyle w:val="abstract"/>
        <w:spacing w:before="0" w:line="240" w:lineRule="auto"/>
        <w:ind w:left="0" w:right="190"/>
        <w:rPr>
          <w:b/>
          <w:i w:val="0"/>
          <w:szCs w:val="24"/>
        </w:rPr>
      </w:pPr>
      <w:r w:rsidRPr="000822D1">
        <w:rPr>
          <w:b/>
          <w:i w:val="0"/>
          <w:szCs w:val="24"/>
        </w:rPr>
        <w:t>Abstra</w:t>
      </w:r>
      <w:r w:rsidR="00033DD4">
        <w:rPr>
          <w:b/>
          <w:i w:val="0"/>
          <w:szCs w:val="24"/>
        </w:rPr>
        <w:t>ct</w:t>
      </w:r>
    </w:p>
    <w:p w:rsidR="00033DD4" w:rsidRPr="00033DD4" w:rsidRDefault="00033DD4" w:rsidP="00033DD4">
      <w:pPr>
        <w:pStyle w:val="abstract"/>
        <w:spacing w:before="0" w:line="240" w:lineRule="auto"/>
        <w:ind w:left="0" w:right="190"/>
        <w:rPr>
          <w:b/>
          <w:i w:val="0"/>
          <w:szCs w:val="24"/>
        </w:rPr>
      </w:pPr>
      <w:r w:rsidRPr="00033DD4">
        <w:rPr>
          <w:i w:val="0"/>
          <w:color w:val="000000" w:themeColor="text1"/>
          <w:sz w:val="18"/>
          <w:szCs w:val="18"/>
        </w:rPr>
        <w:t>Students use different styles or ways of receiving and managing information during learning. VARK learning style was developed based on the physiological aspect of students in the form of sensory modalities. This survey research was conducted at 30 elementary schools in Ambon City. The data of student learning was obtained by filling out the learning style questionnaire developed by Fleming. The results showed that 88.7% of students used a learning style (unimodal) and 11.3% of students combined more than one learning style (multimodal). For the unimodal learning styles, kinaesthetic is most prevalent in male and female students with a percentage of 58.6%, whereas visuals are least found with a percentage of 6%. The study also revealed that multimodal learning styles were found at all bimodal, trimodal, and quadmodal combinations. The more blend of learning style, hence the frequency of determination of student learning style even less.. The combination of multiple unimodal learning styles with large numbers will result in multimodal learning styles with large numbers.</w:t>
      </w:r>
    </w:p>
    <w:p w:rsidR="00033DD4" w:rsidRPr="00033DD4" w:rsidRDefault="00033DD4" w:rsidP="00033DD4">
      <w:pPr>
        <w:rPr>
          <w:i/>
          <w:color w:val="000000" w:themeColor="text1"/>
          <w:sz w:val="18"/>
          <w:szCs w:val="18"/>
        </w:rPr>
      </w:pPr>
      <w:r w:rsidRPr="00033DD4">
        <w:rPr>
          <w:b/>
          <w:color w:val="000000" w:themeColor="text1"/>
          <w:sz w:val="18"/>
          <w:szCs w:val="18"/>
        </w:rPr>
        <w:t>Keywords</w:t>
      </w:r>
      <w:r w:rsidRPr="00033DD4">
        <w:rPr>
          <w:color w:val="000000" w:themeColor="text1"/>
          <w:sz w:val="18"/>
          <w:szCs w:val="18"/>
        </w:rPr>
        <w:t xml:space="preserve">: </w:t>
      </w:r>
      <w:r w:rsidRPr="00033DD4">
        <w:rPr>
          <w:i/>
          <w:color w:val="000000" w:themeColor="text1"/>
          <w:sz w:val="18"/>
          <w:szCs w:val="18"/>
        </w:rPr>
        <w:t>sensory modality, learning style, VARK, unimodal, multimodal</w:t>
      </w:r>
    </w:p>
    <w:p w:rsidR="003B07D3" w:rsidRDefault="003B07D3" w:rsidP="001D3837">
      <w:pPr>
        <w:pStyle w:val="Heading1"/>
        <w:spacing w:before="0" w:line="240" w:lineRule="auto"/>
        <w:ind w:right="-1"/>
        <w:rPr>
          <w:caps w:val="0"/>
        </w:rPr>
      </w:pPr>
    </w:p>
    <w:p w:rsidR="001D3837" w:rsidRPr="001D3837" w:rsidRDefault="001D3837" w:rsidP="001D3837">
      <w:pPr>
        <w:pStyle w:val="Heading1"/>
        <w:spacing w:before="0" w:line="240" w:lineRule="auto"/>
        <w:ind w:right="-1"/>
        <w:rPr>
          <w:caps w:val="0"/>
        </w:rPr>
      </w:pPr>
      <w:bookmarkStart w:id="0" w:name="_GoBack"/>
      <w:bookmarkEnd w:id="0"/>
      <w:r>
        <w:rPr>
          <w:caps w:val="0"/>
        </w:rPr>
        <w:t>Introduction</w:t>
      </w:r>
    </w:p>
    <w:p w:rsidR="001D3837" w:rsidRPr="001D3837" w:rsidRDefault="001D3837" w:rsidP="001D3837">
      <w:pPr>
        <w:spacing w:before="0" w:line="240" w:lineRule="auto"/>
        <w:ind w:firstLine="567"/>
        <w:rPr>
          <w:color w:val="000000" w:themeColor="text1"/>
          <w:sz w:val="20"/>
        </w:rPr>
      </w:pPr>
      <w:r w:rsidRPr="001D3837">
        <w:rPr>
          <w:color w:val="000000" w:themeColor="text1"/>
          <w:sz w:val="20"/>
        </w:rPr>
        <w:t>Classroom is a heterogeneous learning community for both teachers and students. As educators, each teacher has a different personality, age, economic, social, and teaching style. As learners, students also come from diverse backgrounds of academic, culture, social, and economic. These factors can lead to different students’ characteristics, academic ability, cognitive development, learning motivation, learning experiences, and learning styles varied from one another.</w:t>
      </w:r>
    </w:p>
    <w:p w:rsidR="001D3837" w:rsidRPr="001D3837" w:rsidRDefault="001D3837" w:rsidP="001D3837">
      <w:pPr>
        <w:spacing w:before="0" w:line="240" w:lineRule="auto"/>
        <w:ind w:firstLine="567"/>
        <w:rPr>
          <w:color w:val="000000" w:themeColor="text1"/>
          <w:sz w:val="20"/>
        </w:rPr>
      </w:pPr>
      <w:r w:rsidRPr="001D3837">
        <w:rPr>
          <w:color w:val="000000" w:themeColor="text1"/>
          <w:sz w:val="20"/>
        </w:rPr>
        <w:t>According to Hawk &amp; Shah (2007) learning styles are seen as part of a broad concept of personality. In contrast to these views, Duff &amp; Duffy (2002) emphasize that learning styles are a combination of cognitive, affective, and psychological characteristics that affect how students interact and respond to the learning environment. From the cognitive aspect, learning styles are seen as various methods in creating perceptions and processing information in the form of concepts and principles (Othman &amp; Amiruddin, 2010). Learning styles are the means by which students process information and new knowledge, as well as strategies used to be consistent in learning (Robertson et al, 2011). Sriphai et al (2006) called the learning style a description of how a person learns, as well as a special way to acquire knowledge and skills. So learning style is a mechanism used by students to process information in learning.</w:t>
      </w:r>
    </w:p>
    <w:p w:rsidR="001D3837" w:rsidRPr="001D3837" w:rsidRDefault="001D3837" w:rsidP="001D3837">
      <w:pPr>
        <w:spacing w:before="0" w:line="240" w:lineRule="auto"/>
        <w:ind w:firstLine="567"/>
        <w:rPr>
          <w:color w:val="000000" w:themeColor="text1"/>
          <w:sz w:val="20"/>
        </w:rPr>
      </w:pPr>
      <w:r w:rsidRPr="001D3837">
        <w:rPr>
          <w:color w:val="000000" w:themeColor="text1"/>
          <w:sz w:val="20"/>
        </w:rPr>
        <w:t>Fleming developed the VARK learning style model in 2001. It refers to the human physiological dimension particularly the sensory modal aspect (Eom et al, 2006). Based on the model students are grouped into four types of learners i.e. Visual, Auditori, Read, and Kinestetik. Students who have only one learning style are called unimodal, while students who have more than one learning style are called multimodal. VARK learning styles can be identified on students and the results are relatively stable.</w:t>
      </w:r>
    </w:p>
    <w:p w:rsidR="001D3837" w:rsidRPr="001D3837" w:rsidRDefault="001D3837" w:rsidP="001D3837">
      <w:pPr>
        <w:spacing w:before="0" w:line="240" w:lineRule="auto"/>
        <w:ind w:firstLine="567"/>
        <w:rPr>
          <w:color w:val="000000" w:themeColor="text1"/>
          <w:sz w:val="20"/>
        </w:rPr>
      </w:pPr>
      <w:r w:rsidRPr="001D3837">
        <w:rPr>
          <w:color w:val="000000" w:themeColor="text1"/>
          <w:sz w:val="20"/>
        </w:rPr>
        <w:t>VARK stands for Visual, Auditori, Read, and Kinestetik. Earlier the VARK model was known as the VAK developed based on the nervous system in receiving information, then modified by Fleming in 2006, where each name of each model was taken from its first letter. In contrast to other learning style models, VARK is a perceptual model that focuses on the way in which a person accepts and manages information. Therefore, the visual is divided into 2 categories that consist of people who are oriented to images, graphs, tables in obtaining information (V) and who like textual forms (R) (Slater et al, 2007).</w:t>
      </w:r>
    </w:p>
    <w:p w:rsidR="001D3837" w:rsidRPr="001D3837" w:rsidRDefault="001D3837" w:rsidP="001D3837">
      <w:pPr>
        <w:spacing w:before="0" w:line="240" w:lineRule="auto"/>
        <w:ind w:firstLine="567"/>
        <w:rPr>
          <w:color w:val="000000" w:themeColor="text1"/>
          <w:sz w:val="20"/>
        </w:rPr>
      </w:pPr>
      <w:r w:rsidRPr="001D3837">
        <w:rPr>
          <w:color w:val="000000" w:themeColor="text1"/>
          <w:sz w:val="20"/>
        </w:rPr>
        <w:t>Students with visual characteristics like information presented in figures, images, and symbols such as graphs, charts, tables, flowcharts, and models (Thomas et al., 2002; Sinha et al, 2013). They are easy to learn by way of demonstrations and descriptions, in addition to frequently using lists or lists to strengthen understanding and organize ideas. Another feature is that they more easily remember someone's face, rather than his name. The way used to explain something to others is usually by drawing.</w:t>
      </w:r>
    </w:p>
    <w:p w:rsidR="001D3837" w:rsidRPr="001D3837" w:rsidRDefault="001D3837" w:rsidP="001D3837">
      <w:pPr>
        <w:spacing w:before="0" w:line="240" w:lineRule="auto"/>
        <w:ind w:firstLine="567"/>
        <w:rPr>
          <w:color w:val="000000" w:themeColor="text1"/>
          <w:sz w:val="20"/>
        </w:rPr>
      </w:pPr>
      <w:r w:rsidRPr="001D3837">
        <w:rPr>
          <w:color w:val="000000" w:themeColor="text1"/>
          <w:sz w:val="20"/>
        </w:rPr>
        <w:t>Auditory students more optimize the sense of hearing in processing information. Othman &amp; Amiruddin (2010) states that students with auditory learning are easier to learn by listening, rather than writing. After the learning is over, they also like to have discussions on certain things that have been discussed previously with classmates in an attempt to clarify the understanding. Auditory students are easily distracted when learning in a noisy atmosphere, they read aloud when they find something new. Another characteristic is that they are easy to read quickly, speak fluently, easily write poetry, have a good vocabulary, and are capable of remembering facts or names.</w:t>
      </w:r>
    </w:p>
    <w:p w:rsidR="001D3837" w:rsidRPr="001D3837" w:rsidRDefault="001D3837" w:rsidP="001D3837">
      <w:pPr>
        <w:spacing w:before="0" w:line="240" w:lineRule="auto"/>
        <w:ind w:firstLine="567"/>
        <w:rPr>
          <w:rStyle w:val="hps"/>
          <w:color w:val="000000" w:themeColor="text1"/>
          <w:sz w:val="20"/>
        </w:rPr>
      </w:pPr>
      <w:r w:rsidRPr="001D3837">
        <w:rPr>
          <w:rStyle w:val="hps"/>
          <w:color w:val="000000" w:themeColor="text1"/>
          <w:sz w:val="20"/>
        </w:rPr>
        <w:t>According to Eom et al (2006) students with learning styles read like the information printed and in the form of text. They tend to use certain lists, glossary, textbooks, and lecture notes to obtain information. In addition, they are good at taking or quoting notes while studying, usually in the form of sketches. They also learn through questions in multiple-choice tests. Therefore, students in this learning style group prefer notes taken from lectures, difficult reading materials, or during learning.</w:t>
      </w:r>
    </w:p>
    <w:p w:rsidR="001D3837" w:rsidRPr="001D3837" w:rsidRDefault="001D3837" w:rsidP="001D3837">
      <w:pPr>
        <w:spacing w:before="0" w:line="240" w:lineRule="auto"/>
        <w:ind w:firstLine="567"/>
        <w:rPr>
          <w:color w:val="000000" w:themeColor="text1"/>
          <w:sz w:val="20"/>
        </w:rPr>
      </w:pPr>
      <w:r w:rsidRPr="001D3837">
        <w:rPr>
          <w:color w:val="000000" w:themeColor="text1"/>
          <w:sz w:val="20"/>
        </w:rPr>
        <w:t>The kinaesthetic student is a reflection of the sensory blend of modalities. They tend to learn by using experience and practice directly. Kinaesthetic students have high energy and prefer to apply touch gestures and interaction with their environment (Murphy et al, 2004). In addition, they do not like learning just by listening and reading, as well as seeing visually. If the conditions are so, then they become passive.</w:t>
      </w:r>
    </w:p>
    <w:p w:rsidR="001D3837" w:rsidRPr="001D3837" w:rsidRDefault="001D3837" w:rsidP="001D3837">
      <w:pPr>
        <w:spacing w:before="0" w:line="240" w:lineRule="auto"/>
        <w:ind w:firstLine="567"/>
        <w:rPr>
          <w:color w:val="000000" w:themeColor="text1"/>
          <w:sz w:val="20"/>
        </w:rPr>
      </w:pPr>
      <w:r w:rsidRPr="001D3837">
        <w:rPr>
          <w:color w:val="000000" w:themeColor="text1"/>
          <w:sz w:val="20"/>
        </w:rPr>
        <w:t>At various levels of education, including at the level of basic education information about learning styles benefit teachers and students. Information about learning styles is very useful for both teachers and students. According to Murphy et al (2004) learning styles help students in building awareness of learning, enhancing individual abilities, as well as exploring opportunities during classroom learning, improving students' understanding and learning outcomes. In line with that Graf et al (2009) states that learning styles are useful to improve the learning process. By knowing the learning styles of students, teachers gain a deep understanding of their students to prepare the materials and learning process as good as possible. For students, learning styles express their awareness of the strengths and weaknesses that exist in them. Accordingly, students attempt to minimize their weaknesses and increase their strength. Learning styles are also useful for improving interactive communication between students and teachers, so that their learning process is always controlled and evaluated.</w:t>
      </w:r>
    </w:p>
    <w:p w:rsidR="001D3837" w:rsidRPr="001D3837" w:rsidRDefault="001D3837" w:rsidP="001D3837">
      <w:pPr>
        <w:spacing w:before="0" w:line="240" w:lineRule="auto"/>
        <w:ind w:firstLine="567"/>
        <w:rPr>
          <w:color w:val="000000" w:themeColor="text1"/>
          <w:sz w:val="20"/>
        </w:rPr>
      </w:pPr>
      <w:r w:rsidRPr="001D3837">
        <w:rPr>
          <w:color w:val="000000" w:themeColor="text1"/>
          <w:sz w:val="20"/>
        </w:rPr>
        <w:t xml:space="preserve">Previously it has been reported learning style information on junior high school students (Sriphai et al 2001, Saadi, 2014) high school students (Yahaya et al, 2010), college students (Murphy et al, 2004; Cassidy, </w:t>
      </w:r>
      <w:r w:rsidRPr="001D3837">
        <w:rPr>
          <w:color w:val="000000" w:themeColor="text1"/>
          <w:sz w:val="20"/>
        </w:rPr>
        <w:lastRenderedPageBreak/>
        <w:t>2006; Slater et al, 2007, Robertson et al, 2011; Ictenbas &amp; Eryilmaz, 2011; Phantharakphong, 2012; Babadogan &amp; Budakoglu, 2012; Samarokoon, 2013; Urval et al., 2014; Afshar &amp; Rahimi, 2014). The unavailability of detailed information on student learning styles at elementary level encourages this research.</w:t>
      </w:r>
    </w:p>
    <w:p w:rsidR="001D3837" w:rsidRPr="001D3837" w:rsidRDefault="001D3837" w:rsidP="001D3837">
      <w:pPr>
        <w:spacing w:before="0" w:line="240" w:lineRule="auto"/>
        <w:ind w:firstLine="567"/>
        <w:rPr>
          <w:color w:val="000000" w:themeColor="text1"/>
          <w:sz w:val="20"/>
        </w:rPr>
      </w:pPr>
      <w:r w:rsidRPr="001D3837">
        <w:rPr>
          <w:color w:val="000000" w:themeColor="text1"/>
          <w:sz w:val="20"/>
        </w:rPr>
        <w:t>According to Honigseld (2001), gender  is one of factors that affect students' learning styles. Other factors are age, academic ability, culture, and creative thinking. According to Santrock (2004) gender is the sociocultural and psychological dimension of men and women. Gender should be distinguished from sex. Sex leads to the biological dimensions of men and women, while gender assessment refers to how men and women should think, feel, and do. It was mentioned earlier that the VARK learning style refers to the physiological aspect. Related to the fact, Sinha et al (2013) states that physiologically male and female are different. In visual perception, the eyes of men are generally more sensitive to movement whereas women's eyes are more sensitive to color. Similarly, to the voice, women are more sensitive to the sounds than men are.</w:t>
      </w:r>
    </w:p>
    <w:p w:rsidR="001D3837" w:rsidRPr="001D3837" w:rsidRDefault="001D3837" w:rsidP="001D3837">
      <w:pPr>
        <w:spacing w:before="0" w:line="240" w:lineRule="auto"/>
        <w:ind w:firstLine="567"/>
        <w:rPr>
          <w:rStyle w:val="hps"/>
          <w:color w:val="000000" w:themeColor="text1"/>
          <w:sz w:val="20"/>
          <w:lang w:val="id-ID"/>
        </w:rPr>
      </w:pPr>
      <w:r w:rsidRPr="001D3837">
        <w:rPr>
          <w:rStyle w:val="hps"/>
          <w:color w:val="000000" w:themeColor="text1"/>
          <w:sz w:val="20"/>
          <w:lang w:val="id-ID"/>
        </w:rPr>
        <w:t>Choudhary</w:t>
      </w:r>
      <w:r w:rsidRPr="001D3837">
        <w:rPr>
          <w:rStyle w:val="hps"/>
          <w:color w:val="000000" w:themeColor="text1"/>
          <w:sz w:val="20"/>
        </w:rPr>
        <w:t>’s</w:t>
      </w:r>
      <w:r w:rsidRPr="001D3837">
        <w:rPr>
          <w:rStyle w:val="hps"/>
          <w:color w:val="000000" w:themeColor="text1"/>
          <w:sz w:val="20"/>
          <w:lang w:val="id-ID"/>
        </w:rPr>
        <w:t xml:space="preserve"> research et al (2011) and Sinha (et al, 2013) assert that men and women differ in learning style preferences. Similarly, in a study conducted by Wehrwein et al (2007) using a VARK questionnaire. The results showed that 54% of the respondents were female and only 12.5% ​​of the men preferred the unimodal learning style. The 33.3% female respondents were kinesthetic learners. In male samples, auditory, read, and kinesthetic learning styles were found to be spread evenly. In addition, 45.8% of women and 87.5% of men favored multimodal. Thus, it is concluded that male and female students have different learning style preferences.</w:t>
      </w:r>
    </w:p>
    <w:p w:rsidR="001D3837" w:rsidRPr="001D3837" w:rsidRDefault="001D3837" w:rsidP="001D3837">
      <w:pPr>
        <w:spacing w:before="0" w:line="240" w:lineRule="auto"/>
        <w:ind w:firstLine="567"/>
        <w:rPr>
          <w:color w:val="000000" w:themeColor="text1"/>
          <w:sz w:val="20"/>
        </w:rPr>
      </w:pPr>
      <w:r w:rsidRPr="001D3837">
        <w:rPr>
          <w:color w:val="000000" w:themeColor="text1"/>
          <w:sz w:val="20"/>
        </w:rPr>
        <w:t>Based on the study presented, the questions raised in this study include:</w:t>
      </w:r>
    </w:p>
    <w:p w:rsidR="001D3837" w:rsidRPr="001D3837" w:rsidRDefault="001D3837" w:rsidP="001D3837">
      <w:pPr>
        <w:spacing w:before="0" w:line="240" w:lineRule="auto"/>
        <w:ind w:firstLine="90"/>
        <w:rPr>
          <w:color w:val="000000" w:themeColor="text1"/>
          <w:sz w:val="20"/>
        </w:rPr>
      </w:pPr>
      <w:r w:rsidRPr="001D3837">
        <w:rPr>
          <w:color w:val="000000" w:themeColor="text1"/>
          <w:sz w:val="20"/>
        </w:rPr>
        <w:t>1. What learning styles are generally owned by 5</w:t>
      </w:r>
      <w:r w:rsidRPr="001D3837">
        <w:rPr>
          <w:color w:val="000000" w:themeColor="text1"/>
          <w:sz w:val="20"/>
          <w:vertAlign w:val="superscript"/>
        </w:rPr>
        <w:t>th</w:t>
      </w:r>
      <w:r w:rsidRPr="001D3837">
        <w:rPr>
          <w:color w:val="000000" w:themeColor="text1"/>
          <w:sz w:val="20"/>
        </w:rPr>
        <w:t xml:space="preserve"> graders?</w:t>
      </w:r>
    </w:p>
    <w:p w:rsidR="001D3837" w:rsidRPr="001D3837" w:rsidRDefault="001D3837" w:rsidP="001D3837">
      <w:pPr>
        <w:spacing w:before="0" w:line="240" w:lineRule="auto"/>
        <w:ind w:firstLine="90"/>
        <w:rPr>
          <w:color w:val="000000" w:themeColor="text1"/>
          <w:sz w:val="20"/>
        </w:rPr>
      </w:pPr>
      <w:r w:rsidRPr="001D3837">
        <w:rPr>
          <w:color w:val="000000" w:themeColor="text1"/>
          <w:sz w:val="20"/>
        </w:rPr>
        <w:t>2. How is the determination of student learning styles viewed from the aspect of gender?</w:t>
      </w:r>
    </w:p>
    <w:p w:rsidR="001D3837" w:rsidRDefault="001D3837" w:rsidP="001D3837">
      <w:pPr>
        <w:spacing w:line="240" w:lineRule="auto"/>
        <w:rPr>
          <w:sz w:val="20"/>
        </w:rPr>
      </w:pPr>
    </w:p>
    <w:p w:rsidR="006E268F" w:rsidRPr="006E268F" w:rsidRDefault="006E268F" w:rsidP="006E268F">
      <w:pPr>
        <w:widowControl w:val="0"/>
        <w:autoSpaceDE w:val="0"/>
        <w:autoSpaceDN w:val="0"/>
        <w:adjustRightInd w:val="0"/>
        <w:spacing w:line="240" w:lineRule="auto"/>
        <w:jc w:val="center"/>
        <w:rPr>
          <w:color w:val="000000" w:themeColor="text1"/>
          <w:szCs w:val="24"/>
        </w:rPr>
      </w:pPr>
      <w:r w:rsidRPr="006E268F">
        <w:rPr>
          <w:b/>
          <w:bCs/>
          <w:color w:val="000000" w:themeColor="text1"/>
          <w:spacing w:val="-2"/>
          <w:szCs w:val="24"/>
        </w:rPr>
        <w:t>M</w:t>
      </w:r>
      <w:r w:rsidRPr="006E268F">
        <w:rPr>
          <w:b/>
          <w:bCs/>
          <w:color w:val="000000" w:themeColor="text1"/>
          <w:spacing w:val="2"/>
          <w:szCs w:val="24"/>
        </w:rPr>
        <w:t>eth</w:t>
      </w:r>
      <w:r w:rsidRPr="006E268F">
        <w:rPr>
          <w:b/>
          <w:bCs/>
          <w:color w:val="000000" w:themeColor="text1"/>
          <w:spacing w:val="1"/>
          <w:szCs w:val="24"/>
        </w:rPr>
        <w:t>o</w:t>
      </w:r>
      <w:r w:rsidRPr="006E268F">
        <w:rPr>
          <w:b/>
          <w:bCs/>
          <w:color w:val="000000" w:themeColor="text1"/>
          <w:spacing w:val="-1"/>
          <w:szCs w:val="24"/>
        </w:rPr>
        <w:t>d</w:t>
      </w:r>
    </w:p>
    <w:p w:rsidR="006E268F" w:rsidRPr="006E268F" w:rsidRDefault="006E268F" w:rsidP="006E268F">
      <w:pPr>
        <w:spacing w:line="240" w:lineRule="auto"/>
        <w:rPr>
          <w:color w:val="000000" w:themeColor="text1"/>
          <w:sz w:val="20"/>
        </w:rPr>
      </w:pPr>
      <w:r w:rsidRPr="006E268F">
        <w:rPr>
          <w:color w:val="000000" w:themeColor="text1"/>
          <w:sz w:val="20"/>
        </w:rPr>
        <w:t xml:space="preserve">This research was conducted in the form of a widespread survey at 30 elementary schools spread over 5 districts in Ambon city, namely Nusaniwe, Sirimau, Baguala, Ambon and South Leitimur districts. Determination of the school where the study conducted was done randomly. This study lasted for 3 months, </w:t>
      </w:r>
      <w:r>
        <w:rPr>
          <w:color w:val="000000" w:themeColor="text1"/>
          <w:sz w:val="20"/>
        </w:rPr>
        <w:t>i.e. from July to September 2016</w:t>
      </w:r>
      <w:r w:rsidRPr="006E268F">
        <w:rPr>
          <w:color w:val="000000" w:themeColor="text1"/>
          <w:sz w:val="20"/>
        </w:rPr>
        <w:t>.</w:t>
      </w:r>
    </w:p>
    <w:p w:rsidR="001D3837" w:rsidRPr="001D3837" w:rsidRDefault="001D3837" w:rsidP="001D3837">
      <w:pPr>
        <w:spacing w:line="240" w:lineRule="auto"/>
        <w:rPr>
          <w:b/>
          <w:color w:val="000000" w:themeColor="text1"/>
          <w:sz w:val="20"/>
        </w:rPr>
      </w:pPr>
      <w:r w:rsidRPr="001D3837">
        <w:rPr>
          <w:b/>
          <w:color w:val="000000" w:themeColor="text1"/>
          <w:sz w:val="20"/>
        </w:rPr>
        <w:t>Participant</w:t>
      </w:r>
    </w:p>
    <w:p w:rsidR="001D3837" w:rsidRPr="001D3837" w:rsidRDefault="001D3837" w:rsidP="001D3837">
      <w:pPr>
        <w:spacing w:line="240" w:lineRule="auto"/>
        <w:ind w:firstLine="567"/>
        <w:rPr>
          <w:color w:val="000000" w:themeColor="text1"/>
          <w:sz w:val="20"/>
        </w:rPr>
      </w:pPr>
      <w:r w:rsidRPr="001D3837">
        <w:rPr>
          <w:color w:val="000000" w:themeColor="text1"/>
          <w:sz w:val="20"/>
        </w:rPr>
        <w:t>Participants involved in this study reached 900 of 5</w:t>
      </w:r>
      <w:r w:rsidRPr="001D3837">
        <w:rPr>
          <w:color w:val="000000" w:themeColor="text1"/>
          <w:sz w:val="20"/>
          <w:vertAlign w:val="superscript"/>
        </w:rPr>
        <w:t xml:space="preserve">th </w:t>
      </w:r>
      <w:r w:rsidRPr="001D3837">
        <w:rPr>
          <w:color w:val="000000" w:themeColor="text1"/>
          <w:sz w:val="20"/>
        </w:rPr>
        <w:t xml:space="preserve">grade elementary school students aged 9-10 years. From the number, only 867 students who consist of 51% females and 49% males filled out the complete learning style questionnaire, which resulted the data used for the study, while 33 other students did not complete the questionnaire, so the data was ignored. </w:t>
      </w:r>
    </w:p>
    <w:p w:rsidR="001D3837" w:rsidRPr="001D3837" w:rsidRDefault="001D3837" w:rsidP="001D3837">
      <w:pPr>
        <w:spacing w:line="240" w:lineRule="auto"/>
        <w:rPr>
          <w:b/>
          <w:color w:val="000000" w:themeColor="text1"/>
          <w:sz w:val="20"/>
        </w:rPr>
      </w:pPr>
      <w:r w:rsidRPr="001D3837">
        <w:rPr>
          <w:b/>
          <w:color w:val="000000" w:themeColor="text1"/>
          <w:sz w:val="20"/>
        </w:rPr>
        <w:t>Instrument</w:t>
      </w:r>
    </w:p>
    <w:p w:rsidR="001D3837" w:rsidRPr="001D3837" w:rsidRDefault="001D3837" w:rsidP="001D3837">
      <w:pPr>
        <w:spacing w:line="240" w:lineRule="auto"/>
        <w:ind w:firstLine="567"/>
        <w:rPr>
          <w:color w:val="000000" w:themeColor="text1"/>
          <w:sz w:val="20"/>
        </w:rPr>
      </w:pPr>
      <w:r w:rsidRPr="001D3837">
        <w:rPr>
          <w:color w:val="000000" w:themeColor="text1"/>
          <w:sz w:val="20"/>
        </w:rPr>
        <w:t>The instrument in this study is the learning style questionnaire of a young’s version, which is developed by Fleming (2013) and used as a tool for collecting data on learning styles of elementary students. The instrument is a questionnaire packed in multiple choice and consists of 16 statement items, and is the latest instrument, compared to the previous one consisting of only 13 items. Each statement has a different order of learning style choices with each other. The questionnaire has an answer key guide, and can generally be completed by students within 15-20 minutes, without significant difficulty. Before the students fill out the questionnaire, the researcher gives an explanation of it. During the filling of the questionnaires, the researcher and the classroom teacher assist the students.</w:t>
      </w:r>
    </w:p>
    <w:p w:rsidR="001D3837" w:rsidRPr="001D3837" w:rsidRDefault="001D3837" w:rsidP="001D3837">
      <w:pPr>
        <w:spacing w:line="240" w:lineRule="auto"/>
        <w:ind w:firstLine="567"/>
        <w:rPr>
          <w:color w:val="000000" w:themeColor="text1"/>
          <w:sz w:val="20"/>
        </w:rPr>
      </w:pPr>
    </w:p>
    <w:p w:rsidR="006E268F" w:rsidRDefault="006E268F" w:rsidP="001D3837">
      <w:pPr>
        <w:spacing w:line="240" w:lineRule="auto"/>
        <w:rPr>
          <w:b/>
          <w:color w:val="000000" w:themeColor="text1"/>
          <w:sz w:val="20"/>
        </w:rPr>
      </w:pPr>
    </w:p>
    <w:p w:rsidR="001D3837" w:rsidRPr="001D3837" w:rsidRDefault="001D3837" w:rsidP="001D3837">
      <w:pPr>
        <w:spacing w:line="240" w:lineRule="auto"/>
        <w:rPr>
          <w:b/>
          <w:color w:val="000000" w:themeColor="text1"/>
          <w:sz w:val="20"/>
        </w:rPr>
      </w:pPr>
      <w:r w:rsidRPr="001D3837">
        <w:rPr>
          <w:b/>
          <w:color w:val="000000" w:themeColor="text1"/>
          <w:sz w:val="20"/>
        </w:rPr>
        <w:t>Data Analysis</w:t>
      </w:r>
    </w:p>
    <w:p w:rsidR="001D3837" w:rsidRPr="001D3837" w:rsidRDefault="001D3837" w:rsidP="001D3837">
      <w:pPr>
        <w:spacing w:line="240" w:lineRule="auto"/>
        <w:rPr>
          <w:color w:val="000000" w:themeColor="text1"/>
          <w:sz w:val="20"/>
        </w:rPr>
      </w:pPr>
      <w:r w:rsidRPr="001D3837">
        <w:rPr>
          <w:color w:val="000000" w:themeColor="text1"/>
          <w:sz w:val="20"/>
        </w:rPr>
        <w:t xml:space="preserve">The researcher corrected the questionnaires that have been collected based on the available answers guides. Each statement item contains four choices of answers (V, A, R, and K). based on the correction’s result of the 16 statement, it is known the student's response to each question and the total score for each choice of learning style, for example: student X, 3, A = 7, R = 2, K = 4, The student X belongs to learning style A. If student X has the following gain V = 5, A = 2, R = 4, K = 5, then the student X is determined to have a bimodal learning style (VK). Thus, from the total correction result based on the students' choice, students' learning style preferences are either unimodal or multimodal. Therefore, it is concluded that each student has a particular learning style. The </w:t>
      </w:r>
      <w:r w:rsidRPr="001D3837">
        <w:rPr>
          <w:color w:val="000000" w:themeColor="text1"/>
          <w:sz w:val="20"/>
        </w:rPr>
        <w:lastRenderedPageBreak/>
        <w:t>data of the research were analyzed descriptively. Data presented in the form of percentage and in pie chart to describe determination of students’ learning style.</w:t>
      </w:r>
    </w:p>
    <w:p w:rsidR="00B01F48" w:rsidRDefault="00B01F48" w:rsidP="001D3837"/>
    <w:p w:rsidR="00B01F48" w:rsidRDefault="009C0D01" w:rsidP="009C0D01">
      <w:pPr>
        <w:widowControl w:val="0"/>
        <w:autoSpaceDE w:val="0"/>
        <w:autoSpaceDN w:val="0"/>
        <w:adjustRightInd w:val="0"/>
        <w:spacing w:line="480" w:lineRule="auto"/>
        <w:jc w:val="center"/>
        <w:rPr>
          <w:color w:val="000000" w:themeColor="text1"/>
          <w:szCs w:val="24"/>
          <w:lang w:val="en-US"/>
        </w:rPr>
      </w:pPr>
      <w:r w:rsidRPr="009C0D01">
        <w:rPr>
          <w:b/>
        </w:rPr>
        <w:t>Findings</w:t>
      </w:r>
      <w:r w:rsidR="00B01F48" w:rsidRPr="00413119">
        <w:rPr>
          <w:b/>
          <w:bCs/>
          <w:color w:val="000000" w:themeColor="text1"/>
          <w:spacing w:val="-5"/>
          <w:szCs w:val="24"/>
          <w:lang w:val="id-ID"/>
        </w:rPr>
        <w:t xml:space="preserve"> </w:t>
      </w:r>
      <w:r>
        <w:rPr>
          <w:b/>
          <w:bCs/>
          <w:color w:val="000000" w:themeColor="text1"/>
          <w:spacing w:val="-5"/>
          <w:szCs w:val="24"/>
          <w:lang w:val="en-US"/>
        </w:rPr>
        <w:t>a</w:t>
      </w:r>
      <w:r w:rsidR="00B01F48" w:rsidRPr="00413119">
        <w:rPr>
          <w:b/>
          <w:bCs/>
          <w:color w:val="000000" w:themeColor="text1"/>
          <w:spacing w:val="-5"/>
          <w:szCs w:val="24"/>
          <w:lang w:val="en-US"/>
        </w:rPr>
        <w:t>nd Discussion</w:t>
      </w:r>
    </w:p>
    <w:p w:rsidR="00B01F48" w:rsidRPr="00B01F48" w:rsidRDefault="00B01F48" w:rsidP="009C0D01">
      <w:pPr>
        <w:widowControl w:val="0"/>
        <w:autoSpaceDE w:val="0"/>
        <w:autoSpaceDN w:val="0"/>
        <w:adjustRightInd w:val="0"/>
        <w:spacing w:before="0" w:line="240" w:lineRule="auto"/>
        <w:rPr>
          <w:color w:val="000000" w:themeColor="text1"/>
          <w:sz w:val="20"/>
          <w:lang w:val="en-US"/>
        </w:rPr>
      </w:pPr>
      <w:r w:rsidRPr="00B01F48">
        <w:rPr>
          <w:b/>
          <w:bCs/>
          <w:i/>
          <w:color w:val="000000" w:themeColor="text1"/>
          <w:spacing w:val="-5"/>
          <w:sz w:val="20"/>
          <w:lang w:val="en-US"/>
        </w:rPr>
        <w:t>Result</w:t>
      </w:r>
    </w:p>
    <w:p w:rsidR="00B01F48" w:rsidRPr="00B01F48" w:rsidRDefault="00B01F48" w:rsidP="009C0D01">
      <w:pPr>
        <w:widowControl w:val="0"/>
        <w:autoSpaceDE w:val="0"/>
        <w:autoSpaceDN w:val="0"/>
        <w:adjustRightInd w:val="0"/>
        <w:spacing w:before="0" w:line="240" w:lineRule="auto"/>
        <w:rPr>
          <w:color w:val="000000" w:themeColor="text1"/>
          <w:sz w:val="20"/>
          <w:lang w:val="en-US"/>
        </w:rPr>
      </w:pPr>
      <w:r w:rsidRPr="00B01F48">
        <w:rPr>
          <w:b/>
          <w:color w:val="000000" w:themeColor="text1"/>
          <w:sz w:val="20"/>
          <w:lang w:val="id-ID"/>
        </w:rPr>
        <w:t xml:space="preserve">Description of Student Learning Style Grade 5 </w:t>
      </w:r>
      <w:r w:rsidRPr="00B01F48">
        <w:rPr>
          <w:b/>
          <w:color w:val="000000" w:themeColor="text1"/>
          <w:sz w:val="20"/>
        </w:rPr>
        <w:t xml:space="preserve">of </w:t>
      </w:r>
      <w:r w:rsidRPr="00B01F48">
        <w:rPr>
          <w:b/>
          <w:color w:val="000000" w:themeColor="text1"/>
          <w:sz w:val="20"/>
          <w:lang w:val="id-ID"/>
        </w:rPr>
        <w:t>Elementary School</w:t>
      </w:r>
    </w:p>
    <w:p w:rsidR="00B01F48" w:rsidRPr="00B01F48" w:rsidRDefault="00B01F48" w:rsidP="00B01F48">
      <w:pPr>
        <w:spacing w:before="120"/>
        <w:jc w:val="left"/>
        <w:rPr>
          <w:sz w:val="20"/>
        </w:rPr>
        <w:sectPr w:rsidR="00B01F48" w:rsidRPr="00B01F48" w:rsidSect="00C9454E">
          <w:type w:val="continuous"/>
          <w:pgSz w:w="11907" w:h="16840" w:code="9"/>
          <w:pgMar w:top="1440" w:right="1440" w:bottom="1440" w:left="1440" w:header="142" w:footer="720" w:gutter="0"/>
          <w:cols w:space="708"/>
          <w:docGrid w:linePitch="360"/>
        </w:sectPr>
      </w:pPr>
      <w:r w:rsidRPr="00B01F48">
        <w:rPr>
          <w:sz w:val="20"/>
        </w:rPr>
        <w:t>Based on the learning style’s result analysis to all 867 students, it is found that generally students have unimodal learning style (V, A, R, K). Table 1 shows these results</w:t>
      </w:r>
      <w:r>
        <w:rPr>
          <w:sz w:val="20"/>
        </w:rPr>
        <w:t>.</w:t>
      </w:r>
    </w:p>
    <w:p w:rsidR="00B01F48" w:rsidRPr="00B01F48" w:rsidRDefault="00B01F48" w:rsidP="00B01F48">
      <w:pPr>
        <w:jc w:val="center"/>
        <w:rPr>
          <w:sz w:val="20"/>
        </w:rPr>
      </w:pPr>
      <w:r w:rsidRPr="00B01F48">
        <w:rPr>
          <w:sz w:val="20"/>
        </w:rPr>
        <w:lastRenderedPageBreak/>
        <w:t>Table 1. Overall Learning Style Data</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102"/>
        <w:gridCol w:w="634"/>
        <w:gridCol w:w="1094"/>
        <w:gridCol w:w="610"/>
        <w:gridCol w:w="1094"/>
        <w:gridCol w:w="577"/>
        <w:gridCol w:w="1115"/>
        <w:gridCol w:w="500"/>
        <w:gridCol w:w="1217"/>
        <w:gridCol w:w="931"/>
      </w:tblGrid>
      <w:tr w:rsidR="00B01F48" w:rsidRPr="00B01F48" w:rsidTr="00CB00D5">
        <w:tc>
          <w:tcPr>
            <w:tcW w:w="1102" w:type="dxa"/>
            <w:vMerge w:val="restart"/>
          </w:tcPr>
          <w:p w:rsidR="00B01F48" w:rsidRPr="00B01F48" w:rsidRDefault="00B01F48" w:rsidP="00B01F48">
            <w:pPr>
              <w:spacing w:before="0" w:line="240" w:lineRule="auto"/>
              <w:rPr>
                <w:sz w:val="16"/>
                <w:szCs w:val="16"/>
              </w:rPr>
            </w:pPr>
            <w:r w:rsidRPr="00B01F48">
              <w:rPr>
                <w:sz w:val="16"/>
                <w:szCs w:val="16"/>
              </w:rPr>
              <w:t>Gender</w:t>
            </w:r>
          </w:p>
          <w:p w:rsidR="00B01F48" w:rsidRPr="00B01F48" w:rsidRDefault="00B01F48" w:rsidP="00B01F48">
            <w:pPr>
              <w:spacing w:before="0" w:line="240" w:lineRule="auto"/>
              <w:rPr>
                <w:sz w:val="16"/>
                <w:szCs w:val="16"/>
              </w:rPr>
            </w:pPr>
          </w:p>
        </w:tc>
        <w:tc>
          <w:tcPr>
            <w:tcW w:w="6841" w:type="dxa"/>
            <w:gridSpan w:val="8"/>
          </w:tcPr>
          <w:p w:rsidR="00B01F48" w:rsidRPr="00B01F48" w:rsidRDefault="00B01F48" w:rsidP="00B01F48">
            <w:pPr>
              <w:spacing w:before="0" w:line="240" w:lineRule="auto"/>
              <w:rPr>
                <w:sz w:val="16"/>
                <w:szCs w:val="16"/>
              </w:rPr>
            </w:pPr>
            <w:r w:rsidRPr="00B01F48">
              <w:rPr>
                <w:sz w:val="16"/>
                <w:szCs w:val="16"/>
              </w:rPr>
              <w:t>Learning Styles</w:t>
            </w:r>
          </w:p>
        </w:tc>
        <w:tc>
          <w:tcPr>
            <w:tcW w:w="931" w:type="dxa"/>
            <w:vMerge w:val="restart"/>
            <w:vAlign w:val="center"/>
          </w:tcPr>
          <w:p w:rsidR="00B01F48" w:rsidRPr="00B01F48" w:rsidRDefault="00B01F48" w:rsidP="00B01F48">
            <w:pPr>
              <w:spacing w:before="0" w:line="240" w:lineRule="auto"/>
              <w:rPr>
                <w:sz w:val="16"/>
                <w:szCs w:val="16"/>
              </w:rPr>
            </w:pPr>
            <w:r w:rsidRPr="00B01F48">
              <w:rPr>
                <w:sz w:val="16"/>
                <w:szCs w:val="16"/>
              </w:rPr>
              <w:t>Total</w:t>
            </w:r>
          </w:p>
        </w:tc>
      </w:tr>
      <w:tr w:rsidR="00B01F48" w:rsidRPr="00413119" w:rsidTr="00CB00D5">
        <w:tc>
          <w:tcPr>
            <w:tcW w:w="1102" w:type="dxa"/>
            <w:vMerge/>
          </w:tcPr>
          <w:p w:rsidR="00B01F48" w:rsidRPr="00B01F48" w:rsidRDefault="00B01F48" w:rsidP="00B01F48">
            <w:pPr>
              <w:spacing w:before="0" w:line="240" w:lineRule="auto"/>
              <w:rPr>
                <w:rFonts w:cs="Times New Roman"/>
                <w:color w:val="000000" w:themeColor="text1"/>
                <w:sz w:val="16"/>
                <w:szCs w:val="16"/>
              </w:rPr>
            </w:pPr>
          </w:p>
        </w:tc>
        <w:tc>
          <w:tcPr>
            <w:tcW w:w="1728" w:type="dxa"/>
            <w:gridSpan w:val="2"/>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Unimodal</w:t>
            </w:r>
          </w:p>
        </w:tc>
        <w:tc>
          <w:tcPr>
            <w:tcW w:w="1704" w:type="dxa"/>
            <w:gridSpan w:val="2"/>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Bimodal</w:t>
            </w:r>
          </w:p>
        </w:tc>
        <w:tc>
          <w:tcPr>
            <w:tcW w:w="1692" w:type="dxa"/>
            <w:gridSpan w:val="2"/>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Trimodal</w:t>
            </w:r>
          </w:p>
        </w:tc>
        <w:tc>
          <w:tcPr>
            <w:tcW w:w="1717" w:type="dxa"/>
            <w:gridSpan w:val="2"/>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Quadmodal</w:t>
            </w:r>
          </w:p>
        </w:tc>
        <w:tc>
          <w:tcPr>
            <w:tcW w:w="931" w:type="dxa"/>
            <w:vMerge/>
          </w:tcPr>
          <w:p w:rsidR="00B01F48" w:rsidRPr="00B01F48" w:rsidRDefault="00B01F48" w:rsidP="00B01F48">
            <w:pPr>
              <w:spacing w:before="0" w:line="240" w:lineRule="auto"/>
              <w:rPr>
                <w:rFonts w:cs="Times New Roman"/>
                <w:color w:val="000000" w:themeColor="text1"/>
                <w:sz w:val="16"/>
                <w:szCs w:val="16"/>
              </w:rPr>
            </w:pPr>
          </w:p>
        </w:tc>
      </w:tr>
      <w:tr w:rsidR="00B01F48" w:rsidRPr="00413119" w:rsidTr="00CB00D5">
        <w:tc>
          <w:tcPr>
            <w:tcW w:w="1102" w:type="dxa"/>
            <w:vMerge/>
          </w:tcPr>
          <w:p w:rsidR="00B01F48" w:rsidRPr="00B01F48" w:rsidRDefault="00B01F48" w:rsidP="00B01F48">
            <w:pPr>
              <w:spacing w:before="0" w:line="240" w:lineRule="auto"/>
              <w:rPr>
                <w:rFonts w:cs="Times New Roman"/>
                <w:color w:val="000000" w:themeColor="text1"/>
                <w:sz w:val="16"/>
                <w:szCs w:val="16"/>
              </w:rPr>
            </w:pPr>
          </w:p>
        </w:tc>
        <w:tc>
          <w:tcPr>
            <w:tcW w:w="634"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F</w:t>
            </w:r>
          </w:p>
        </w:tc>
        <w:tc>
          <w:tcPr>
            <w:tcW w:w="1094"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Percentage</w:t>
            </w:r>
          </w:p>
        </w:tc>
        <w:tc>
          <w:tcPr>
            <w:tcW w:w="610"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F</w:t>
            </w:r>
          </w:p>
        </w:tc>
        <w:tc>
          <w:tcPr>
            <w:tcW w:w="1094"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Percentage</w:t>
            </w:r>
          </w:p>
        </w:tc>
        <w:tc>
          <w:tcPr>
            <w:tcW w:w="577"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F</w:t>
            </w:r>
          </w:p>
        </w:tc>
        <w:tc>
          <w:tcPr>
            <w:tcW w:w="1115"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Percentage</w:t>
            </w:r>
          </w:p>
        </w:tc>
        <w:tc>
          <w:tcPr>
            <w:tcW w:w="500"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F</w:t>
            </w:r>
          </w:p>
        </w:tc>
        <w:tc>
          <w:tcPr>
            <w:tcW w:w="1217"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Percentage</w:t>
            </w:r>
          </w:p>
        </w:tc>
        <w:tc>
          <w:tcPr>
            <w:tcW w:w="931" w:type="dxa"/>
            <w:vMerge/>
          </w:tcPr>
          <w:p w:rsidR="00B01F48" w:rsidRPr="00B01F48" w:rsidRDefault="00B01F48" w:rsidP="00B01F48">
            <w:pPr>
              <w:spacing w:before="0" w:line="240" w:lineRule="auto"/>
              <w:rPr>
                <w:rFonts w:cs="Times New Roman"/>
                <w:color w:val="000000" w:themeColor="text1"/>
                <w:sz w:val="16"/>
                <w:szCs w:val="16"/>
              </w:rPr>
            </w:pPr>
          </w:p>
        </w:tc>
      </w:tr>
      <w:tr w:rsidR="00B01F48" w:rsidRPr="00413119" w:rsidTr="00CB00D5">
        <w:tc>
          <w:tcPr>
            <w:tcW w:w="1102" w:type="dxa"/>
          </w:tcPr>
          <w:p w:rsidR="00B01F48" w:rsidRPr="00B01F48" w:rsidRDefault="00B01F48" w:rsidP="00B01F48">
            <w:pPr>
              <w:spacing w:before="0" w:line="240" w:lineRule="auto"/>
              <w:rPr>
                <w:rFonts w:cs="Times New Roman"/>
                <w:color w:val="000000" w:themeColor="text1"/>
                <w:sz w:val="16"/>
                <w:szCs w:val="16"/>
              </w:rPr>
            </w:pPr>
            <w:r w:rsidRPr="00B01F48">
              <w:rPr>
                <w:rFonts w:cs="Times New Roman"/>
                <w:color w:val="000000" w:themeColor="text1"/>
                <w:sz w:val="16"/>
                <w:szCs w:val="16"/>
              </w:rPr>
              <w:t xml:space="preserve">Male </w:t>
            </w:r>
          </w:p>
        </w:tc>
        <w:tc>
          <w:tcPr>
            <w:tcW w:w="634"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369</w:t>
            </w:r>
          </w:p>
        </w:tc>
        <w:tc>
          <w:tcPr>
            <w:tcW w:w="1094"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86.8%</w:t>
            </w:r>
          </w:p>
        </w:tc>
        <w:tc>
          <w:tcPr>
            <w:tcW w:w="610"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47</w:t>
            </w:r>
          </w:p>
        </w:tc>
        <w:tc>
          <w:tcPr>
            <w:tcW w:w="1094"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11.1%</w:t>
            </w:r>
          </w:p>
        </w:tc>
        <w:tc>
          <w:tcPr>
            <w:tcW w:w="577"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7</w:t>
            </w:r>
          </w:p>
        </w:tc>
        <w:tc>
          <w:tcPr>
            <w:tcW w:w="1115"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1.6%</w:t>
            </w:r>
          </w:p>
        </w:tc>
        <w:tc>
          <w:tcPr>
            <w:tcW w:w="500"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2</w:t>
            </w:r>
          </w:p>
        </w:tc>
        <w:tc>
          <w:tcPr>
            <w:tcW w:w="1217"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0.5%</w:t>
            </w:r>
          </w:p>
        </w:tc>
        <w:tc>
          <w:tcPr>
            <w:tcW w:w="931" w:type="dxa"/>
          </w:tcPr>
          <w:p w:rsidR="00B01F48" w:rsidRPr="00B01F48" w:rsidRDefault="00B01F48" w:rsidP="00B01F48">
            <w:pPr>
              <w:spacing w:before="0" w:line="240" w:lineRule="auto"/>
              <w:rPr>
                <w:rFonts w:cs="Times New Roman"/>
                <w:color w:val="000000" w:themeColor="text1"/>
                <w:sz w:val="16"/>
                <w:szCs w:val="16"/>
              </w:rPr>
            </w:pPr>
            <w:r w:rsidRPr="00B01F48">
              <w:rPr>
                <w:rFonts w:cs="Times New Roman"/>
                <w:color w:val="000000" w:themeColor="text1"/>
                <w:sz w:val="16"/>
                <w:szCs w:val="16"/>
              </w:rPr>
              <w:t>100 %</w:t>
            </w:r>
          </w:p>
        </w:tc>
      </w:tr>
      <w:tr w:rsidR="00B01F48" w:rsidRPr="00413119" w:rsidTr="00CB00D5">
        <w:tc>
          <w:tcPr>
            <w:tcW w:w="1102" w:type="dxa"/>
          </w:tcPr>
          <w:p w:rsidR="00B01F48" w:rsidRPr="00B01F48" w:rsidRDefault="00B01F48" w:rsidP="00B01F48">
            <w:pPr>
              <w:spacing w:before="0" w:line="240" w:lineRule="auto"/>
              <w:rPr>
                <w:rFonts w:cs="Times New Roman"/>
                <w:color w:val="000000" w:themeColor="text1"/>
                <w:sz w:val="16"/>
                <w:szCs w:val="16"/>
              </w:rPr>
            </w:pPr>
            <w:r w:rsidRPr="00B01F48">
              <w:rPr>
                <w:rFonts w:cs="Times New Roman"/>
                <w:color w:val="000000" w:themeColor="text1"/>
                <w:sz w:val="16"/>
                <w:szCs w:val="16"/>
              </w:rPr>
              <w:t xml:space="preserve">Female </w:t>
            </w:r>
          </w:p>
        </w:tc>
        <w:tc>
          <w:tcPr>
            <w:tcW w:w="634"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400</w:t>
            </w:r>
          </w:p>
        </w:tc>
        <w:tc>
          <w:tcPr>
            <w:tcW w:w="1094"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90.5%</w:t>
            </w:r>
          </w:p>
        </w:tc>
        <w:tc>
          <w:tcPr>
            <w:tcW w:w="610"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32</w:t>
            </w:r>
          </w:p>
        </w:tc>
        <w:tc>
          <w:tcPr>
            <w:tcW w:w="1094"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7.2%</w:t>
            </w:r>
          </w:p>
        </w:tc>
        <w:tc>
          <w:tcPr>
            <w:tcW w:w="577"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4</w:t>
            </w:r>
          </w:p>
        </w:tc>
        <w:tc>
          <w:tcPr>
            <w:tcW w:w="1115"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0.9%</w:t>
            </w:r>
          </w:p>
        </w:tc>
        <w:tc>
          <w:tcPr>
            <w:tcW w:w="500"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6</w:t>
            </w:r>
          </w:p>
        </w:tc>
        <w:tc>
          <w:tcPr>
            <w:tcW w:w="1217"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1.4%</w:t>
            </w:r>
          </w:p>
        </w:tc>
        <w:tc>
          <w:tcPr>
            <w:tcW w:w="931" w:type="dxa"/>
          </w:tcPr>
          <w:p w:rsidR="00B01F48" w:rsidRPr="00B01F48" w:rsidRDefault="00B01F48" w:rsidP="00B01F48">
            <w:pPr>
              <w:spacing w:before="0" w:line="240" w:lineRule="auto"/>
              <w:rPr>
                <w:rFonts w:cs="Times New Roman"/>
                <w:color w:val="000000" w:themeColor="text1"/>
                <w:sz w:val="16"/>
                <w:szCs w:val="16"/>
              </w:rPr>
            </w:pPr>
            <w:r w:rsidRPr="00B01F48">
              <w:rPr>
                <w:rFonts w:cs="Times New Roman"/>
                <w:color w:val="000000" w:themeColor="text1"/>
                <w:sz w:val="16"/>
                <w:szCs w:val="16"/>
              </w:rPr>
              <w:t>100%</w:t>
            </w:r>
          </w:p>
        </w:tc>
      </w:tr>
      <w:tr w:rsidR="00B01F48" w:rsidRPr="00413119" w:rsidTr="00CB00D5">
        <w:tc>
          <w:tcPr>
            <w:tcW w:w="1102" w:type="dxa"/>
          </w:tcPr>
          <w:p w:rsidR="00B01F48" w:rsidRPr="00B01F48" w:rsidRDefault="00B01F48" w:rsidP="00B01F48">
            <w:pPr>
              <w:spacing w:before="0" w:line="240" w:lineRule="auto"/>
              <w:rPr>
                <w:rFonts w:cs="Times New Roman"/>
                <w:color w:val="000000" w:themeColor="text1"/>
                <w:sz w:val="16"/>
                <w:szCs w:val="16"/>
              </w:rPr>
            </w:pPr>
            <w:r w:rsidRPr="00B01F48">
              <w:rPr>
                <w:rFonts w:cs="Times New Roman"/>
                <w:color w:val="000000" w:themeColor="text1"/>
                <w:sz w:val="16"/>
                <w:szCs w:val="16"/>
              </w:rPr>
              <w:t>Total</w:t>
            </w:r>
          </w:p>
        </w:tc>
        <w:tc>
          <w:tcPr>
            <w:tcW w:w="634"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769</w:t>
            </w:r>
          </w:p>
        </w:tc>
        <w:tc>
          <w:tcPr>
            <w:tcW w:w="1094"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88.7%</w:t>
            </w:r>
          </w:p>
        </w:tc>
        <w:tc>
          <w:tcPr>
            <w:tcW w:w="610"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79</w:t>
            </w:r>
          </w:p>
        </w:tc>
        <w:tc>
          <w:tcPr>
            <w:tcW w:w="1094"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9.1%</w:t>
            </w:r>
          </w:p>
        </w:tc>
        <w:tc>
          <w:tcPr>
            <w:tcW w:w="577"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11</w:t>
            </w:r>
          </w:p>
        </w:tc>
        <w:tc>
          <w:tcPr>
            <w:tcW w:w="1115"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1.3%</w:t>
            </w:r>
          </w:p>
        </w:tc>
        <w:tc>
          <w:tcPr>
            <w:tcW w:w="500"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8</w:t>
            </w:r>
          </w:p>
        </w:tc>
        <w:tc>
          <w:tcPr>
            <w:tcW w:w="1217" w:type="dxa"/>
          </w:tcPr>
          <w:p w:rsidR="00B01F48" w:rsidRPr="00B01F48" w:rsidRDefault="00B01F48" w:rsidP="00B01F48">
            <w:pPr>
              <w:spacing w:before="0" w:line="240" w:lineRule="auto"/>
              <w:jc w:val="center"/>
              <w:rPr>
                <w:rFonts w:cs="Times New Roman"/>
                <w:color w:val="000000" w:themeColor="text1"/>
                <w:sz w:val="16"/>
                <w:szCs w:val="16"/>
              </w:rPr>
            </w:pPr>
            <w:r w:rsidRPr="00B01F48">
              <w:rPr>
                <w:rFonts w:cs="Times New Roman"/>
                <w:color w:val="000000" w:themeColor="text1"/>
                <w:sz w:val="16"/>
                <w:szCs w:val="16"/>
              </w:rPr>
              <w:t>0.9%</w:t>
            </w:r>
          </w:p>
        </w:tc>
        <w:tc>
          <w:tcPr>
            <w:tcW w:w="931" w:type="dxa"/>
          </w:tcPr>
          <w:p w:rsidR="00B01F48" w:rsidRPr="00B01F48" w:rsidRDefault="00B01F48" w:rsidP="00B01F48">
            <w:pPr>
              <w:spacing w:before="0" w:line="240" w:lineRule="auto"/>
              <w:rPr>
                <w:rFonts w:cs="Times New Roman"/>
                <w:color w:val="000000" w:themeColor="text1"/>
                <w:sz w:val="16"/>
                <w:szCs w:val="16"/>
              </w:rPr>
            </w:pPr>
            <w:r w:rsidRPr="00B01F48">
              <w:rPr>
                <w:rFonts w:cs="Times New Roman"/>
                <w:color w:val="000000" w:themeColor="text1"/>
                <w:sz w:val="16"/>
                <w:szCs w:val="16"/>
              </w:rPr>
              <w:t>100%</w:t>
            </w:r>
          </w:p>
        </w:tc>
      </w:tr>
    </w:tbl>
    <w:p w:rsidR="00B01F48" w:rsidRPr="00413119" w:rsidRDefault="00B01F48" w:rsidP="00B01F48">
      <w:pPr>
        <w:rPr>
          <w:color w:val="000000" w:themeColor="text1"/>
          <w:szCs w:val="24"/>
        </w:rPr>
      </w:pPr>
    </w:p>
    <w:p w:rsidR="00B01F48" w:rsidRPr="00413119" w:rsidRDefault="00B01F48" w:rsidP="00B01F48">
      <w:pPr>
        <w:rPr>
          <w:color w:val="000000" w:themeColor="text1"/>
          <w:szCs w:val="24"/>
        </w:rPr>
        <w:sectPr w:rsidR="00B01F48" w:rsidRPr="00413119" w:rsidSect="00C9454E">
          <w:type w:val="continuous"/>
          <w:pgSz w:w="11907" w:h="16840" w:code="9"/>
          <w:pgMar w:top="1440" w:right="1440" w:bottom="1440" w:left="1440" w:header="142" w:footer="720" w:gutter="0"/>
          <w:cols w:space="708"/>
          <w:docGrid w:linePitch="360"/>
        </w:sectPr>
      </w:pPr>
    </w:p>
    <w:p w:rsidR="00B01F48" w:rsidRPr="00B01F48" w:rsidRDefault="00B01F48" w:rsidP="00B01F48">
      <w:pPr>
        <w:spacing w:before="120" w:line="240" w:lineRule="auto"/>
        <w:ind w:firstLine="567"/>
        <w:rPr>
          <w:color w:val="000000" w:themeColor="text1"/>
          <w:sz w:val="20"/>
        </w:rPr>
      </w:pPr>
      <w:r w:rsidRPr="00B01F48">
        <w:rPr>
          <w:color w:val="000000" w:themeColor="text1"/>
          <w:sz w:val="20"/>
        </w:rPr>
        <w:lastRenderedPageBreak/>
        <w:t xml:space="preserve">Table 1 shows that 88.7% of all students have only one learning style (V, A, R, and K). Multimodal learning styles that students tend to have are bimodal (9.1%), trimodal (1.3%), and quadmodal (0.9%) based on the frequency sequence and percentage from highest to lowest. From Table 1, it is known that elementary students are more likely to have unimodal learning styles (V, A, R, and K). </w:t>
      </w:r>
    </w:p>
    <w:p w:rsidR="00B01F48" w:rsidRPr="00B01F48" w:rsidRDefault="00B01F48" w:rsidP="00B01F48">
      <w:pPr>
        <w:spacing w:before="120" w:line="240" w:lineRule="auto"/>
        <w:rPr>
          <w:color w:val="000000" w:themeColor="text1"/>
          <w:sz w:val="20"/>
        </w:rPr>
      </w:pPr>
      <w:r w:rsidRPr="00B01F48">
        <w:rPr>
          <w:b/>
          <w:color w:val="000000" w:themeColor="text1"/>
          <w:sz w:val="20"/>
        </w:rPr>
        <w:t>Determination of Student Learning Styles by Gender</w:t>
      </w:r>
    </w:p>
    <w:p w:rsidR="00B01F48" w:rsidRPr="00B01F48" w:rsidRDefault="00B01F48" w:rsidP="00B01F48">
      <w:pPr>
        <w:spacing w:before="120" w:line="240" w:lineRule="auto"/>
        <w:ind w:firstLine="567"/>
        <w:rPr>
          <w:color w:val="000000" w:themeColor="text1"/>
          <w:sz w:val="20"/>
        </w:rPr>
      </w:pPr>
      <w:r w:rsidRPr="00B01F48">
        <w:rPr>
          <w:color w:val="000000" w:themeColor="text1"/>
          <w:sz w:val="20"/>
        </w:rPr>
        <w:t>The determination of unimodal learning styles, as well as their distribution to both male and female students is shown in Table 2 and Figure 1.</w:t>
      </w:r>
    </w:p>
    <w:p w:rsidR="00B01F48" w:rsidRDefault="00B01F48" w:rsidP="00B01F48">
      <w:pPr>
        <w:rPr>
          <w:color w:val="000000" w:themeColor="text1"/>
          <w:szCs w:val="24"/>
        </w:rPr>
      </w:pPr>
    </w:p>
    <w:p w:rsidR="00B01F48" w:rsidRPr="00B01F48" w:rsidRDefault="00B01F48" w:rsidP="00B01F48">
      <w:pPr>
        <w:ind w:left="720"/>
        <w:jc w:val="center"/>
        <w:rPr>
          <w:color w:val="000000" w:themeColor="text1"/>
          <w:sz w:val="20"/>
        </w:rPr>
      </w:pPr>
      <w:r w:rsidRPr="00B01F48">
        <w:rPr>
          <w:color w:val="000000" w:themeColor="text1"/>
          <w:sz w:val="20"/>
        </w:rPr>
        <w:t>Table 2. VARK Learning Styles by Gender</w:t>
      </w:r>
    </w:p>
    <w:tbl>
      <w:tblPr>
        <w:tblStyle w:val="TableGrid"/>
        <w:tblW w:w="0" w:type="auto"/>
        <w:tblInd w:w="1069" w:type="dxa"/>
        <w:tblBorders>
          <w:left w:val="none" w:sz="0" w:space="0" w:color="auto"/>
          <w:right w:val="none" w:sz="0" w:space="0" w:color="auto"/>
          <w:insideV w:val="none" w:sz="0" w:space="0" w:color="auto"/>
        </w:tblBorders>
        <w:tblLook w:val="04A0" w:firstRow="1" w:lastRow="0" w:firstColumn="1" w:lastColumn="0" w:noHBand="0" w:noVBand="1"/>
      </w:tblPr>
      <w:tblGrid>
        <w:gridCol w:w="1650"/>
        <w:gridCol w:w="1134"/>
        <w:gridCol w:w="992"/>
        <w:gridCol w:w="992"/>
        <w:gridCol w:w="1016"/>
        <w:gridCol w:w="1110"/>
      </w:tblGrid>
      <w:tr w:rsidR="00B01F48" w:rsidRPr="00B01F48" w:rsidTr="00CB00D5">
        <w:tc>
          <w:tcPr>
            <w:tcW w:w="1650" w:type="dxa"/>
            <w:vMerge w:val="restart"/>
            <w:vAlign w:val="center"/>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Gender</w:t>
            </w:r>
          </w:p>
        </w:tc>
        <w:tc>
          <w:tcPr>
            <w:tcW w:w="4134" w:type="dxa"/>
            <w:gridSpan w:val="4"/>
            <w:vAlign w:val="center"/>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Unimodal Learning Style</w:t>
            </w:r>
          </w:p>
        </w:tc>
        <w:tc>
          <w:tcPr>
            <w:tcW w:w="1110" w:type="dxa"/>
            <w:vMerge w:val="restart"/>
            <w:vAlign w:val="center"/>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Total</w:t>
            </w:r>
          </w:p>
        </w:tc>
      </w:tr>
      <w:tr w:rsidR="00B01F48" w:rsidRPr="00B01F48" w:rsidTr="00CB00D5">
        <w:tc>
          <w:tcPr>
            <w:tcW w:w="1650" w:type="dxa"/>
            <w:vMerge/>
          </w:tcPr>
          <w:p w:rsidR="00B01F48" w:rsidRPr="00B01F48" w:rsidRDefault="00B01F48" w:rsidP="00CB00D5">
            <w:pPr>
              <w:pStyle w:val="ListParagraph"/>
              <w:spacing w:after="0" w:line="240" w:lineRule="auto"/>
              <w:ind w:left="0"/>
              <w:jc w:val="both"/>
              <w:rPr>
                <w:rFonts w:ascii="Times New Roman" w:hAnsi="Times New Roman" w:cs="Times New Roman"/>
                <w:color w:val="000000" w:themeColor="text1"/>
                <w:sz w:val="16"/>
                <w:szCs w:val="16"/>
              </w:rPr>
            </w:pPr>
          </w:p>
        </w:tc>
        <w:tc>
          <w:tcPr>
            <w:tcW w:w="1134" w:type="dxa"/>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V</w:t>
            </w:r>
          </w:p>
        </w:tc>
        <w:tc>
          <w:tcPr>
            <w:tcW w:w="992" w:type="dxa"/>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A</w:t>
            </w:r>
          </w:p>
        </w:tc>
        <w:tc>
          <w:tcPr>
            <w:tcW w:w="992" w:type="dxa"/>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R</w:t>
            </w:r>
          </w:p>
        </w:tc>
        <w:tc>
          <w:tcPr>
            <w:tcW w:w="1016" w:type="dxa"/>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K</w:t>
            </w:r>
          </w:p>
        </w:tc>
        <w:tc>
          <w:tcPr>
            <w:tcW w:w="1110" w:type="dxa"/>
            <w:vMerge/>
          </w:tcPr>
          <w:p w:rsidR="00B01F48" w:rsidRPr="00B01F48" w:rsidRDefault="00B01F48" w:rsidP="00CB00D5">
            <w:pPr>
              <w:pStyle w:val="ListParagraph"/>
              <w:spacing w:after="0" w:line="240" w:lineRule="auto"/>
              <w:ind w:left="0"/>
              <w:jc w:val="both"/>
              <w:rPr>
                <w:rFonts w:ascii="Times New Roman" w:hAnsi="Times New Roman" w:cs="Times New Roman"/>
                <w:color w:val="000000" w:themeColor="text1"/>
                <w:sz w:val="16"/>
                <w:szCs w:val="16"/>
              </w:rPr>
            </w:pPr>
          </w:p>
        </w:tc>
      </w:tr>
      <w:tr w:rsidR="00B01F48" w:rsidRPr="00B01F48" w:rsidTr="00CB00D5">
        <w:tc>
          <w:tcPr>
            <w:tcW w:w="1650" w:type="dxa"/>
          </w:tcPr>
          <w:p w:rsidR="00B01F48" w:rsidRPr="00B01F48" w:rsidRDefault="00B01F48" w:rsidP="00CB00D5">
            <w:pPr>
              <w:pStyle w:val="ListParagraph"/>
              <w:spacing w:after="0" w:line="240" w:lineRule="auto"/>
              <w:ind w:left="0"/>
              <w:jc w:val="both"/>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Male</w:t>
            </w:r>
          </w:p>
        </w:tc>
        <w:tc>
          <w:tcPr>
            <w:tcW w:w="1134" w:type="dxa"/>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20</w:t>
            </w:r>
          </w:p>
        </w:tc>
        <w:tc>
          <w:tcPr>
            <w:tcW w:w="992" w:type="dxa"/>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78</w:t>
            </w:r>
          </w:p>
        </w:tc>
        <w:tc>
          <w:tcPr>
            <w:tcW w:w="992" w:type="dxa"/>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54</w:t>
            </w:r>
          </w:p>
        </w:tc>
        <w:tc>
          <w:tcPr>
            <w:tcW w:w="1016" w:type="dxa"/>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217</w:t>
            </w:r>
          </w:p>
        </w:tc>
        <w:tc>
          <w:tcPr>
            <w:tcW w:w="1110" w:type="dxa"/>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369</w:t>
            </w:r>
          </w:p>
        </w:tc>
      </w:tr>
      <w:tr w:rsidR="00B01F48" w:rsidRPr="00B01F48" w:rsidTr="00CB00D5">
        <w:tc>
          <w:tcPr>
            <w:tcW w:w="1650" w:type="dxa"/>
          </w:tcPr>
          <w:p w:rsidR="00B01F48" w:rsidRPr="00B01F48" w:rsidRDefault="00B01F48" w:rsidP="00CB00D5">
            <w:pPr>
              <w:pStyle w:val="ListParagraph"/>
              <w:spacing w:after="0" w:line="240" w:lineRule="auto"/>
              <w:ind w:left="0"/>
              <w:jc w:val="both"/>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 xml:space="preserve">Female </w:t>
            </w:r>
          </w:p>
        </w:tc>
        <w:tc>
          <w:tcPr>
            <w:tcW w:w="1134" w:type="dxa"/>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26</w:t>
            </w:r>
          </w:p>
        </w:tc>
        <w:tc>
          <w:tcPr>
            <w:tcW w:w="992" w:type="dxa"/>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77</w:t>
            </w:r>
          </w:p>
        </w:tc>
        <w:tc>
          <w:tcPr>
            <w:tcW w:w="992" w:type="dxa"/>
            <w:tcBorders>
              <w:bottom w:val="single" w:sz="4" w:space="0" w:color="auto"/>
            </w:tcBorders>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70</w:t>
            </w:r>
          </w:p>
        </w:tc>
        <w:tc>
          <w:tcPr>
            <w:tcW w:w="1016" w:type="dxa"/>
            <w:tcBorders>
              <w:bottom w:val="single" w:sz="4" w:space="0" w:color="auto"/>
            </w:tcBorders>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227</w:t>
            </w:r>
          </w:p>
        </w:tc>
        <w:tc>
          <w:tcPr>
            <w:tcW w:w="1110" w:type="dxa"/>
            <w:tcBorders>
              <w:bottom w:val="single" w:sz="4" w:space="0" w:color="auto"/>
            </w:tcBorders>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400</w:t>
            </w:r>
          </w:p>
        </w:tc>
      </w:tr>
      <w:tr w:rsidR="00B01F48" w:rsidRPr="00B01F48" w:rsidTr="00CB00D5">
        <w:tc>
          <w:tcPr>
            <w:tcW w:w="1650" w:type="dxa"/>
          </w:tcPr>
          <w:p w:rsidR="00B01F48" w:rsidRPr="00B01F48" w:rsidRDefault="00B01F48" w:rsidP="00CB00D5">
            <w:pPr>
              <w:pStyle w:val="ListParagraph"/>
              <w:spacing w:after="0" w:line="240" w:lineRule="auto"/>
              <w:ind w:left="0"/>
              <w:jc w:val="both"/>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Total</w:t>
            </w:r>
          </w:p>
        </w:tc>
        <w:tc>
          <w:tcPr>
            <w:tcW w:w="1134" w:type="dxa"/>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46</w:t>
            </w:r>
          </w:p>
        </w:tc>
        <w:tc>
          <w:tcPr>
            <w:tcW w:w="992" w:type="dxa"/>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155</w:t>
            </w:r>
          </w:p>
        </w:tc>
        <w:tc>
          <w:tcPr>
            <w:tcW w:w="992" w:type="dxa"/>
            <w:tcBorders>
              <w:bottom w:val="single" w:sz="4" w:space="0" w:color="auto"/>
            </w:tcBorders>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124</w:t>
            </w:r>
          </w:p>
        </w:tc>
        <w:tc>
          <w:tcPr>
            <w:tcW w:w="1016" w:type="dxa"/>
            <w:tcBorders>
              <w:bottom w:val="single" w:sz="4" w:space="0" w:color="auto"/>
            </w:tcBorders>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444</w:t>
            </w:r>
          </w:p>
        </w:tc>
        <w:tc>
          <w:tcPr>
            <w:tcW w:w="1110" w:type="dxa"/>
            <w:tcBorders>
              <w:bottom w:val="single" w:sz="4" w:space="0" w:color="auto"/>
            </w:tcBorders>
          </w:tcPr>
          <w:p w:rsidR="00B01F48" w:rsidRPr="00B01F48" w:rsidRDefault="00B01F48" w:rsidP="00CB00D5">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769</w:t>
            </w:r>
          </w:p>
        </w:tc>
      </w:tr>
    </w:tbl>
    <w:p w:rsidR="00B01F48" w:rsidRPr="00B01F48" w:rsidRDefault="00A0384D" w:rsidP="00B01F48">
      <w:pPr>
        <w:rPr>
          <w:sz w:val="16"/>
          <w:szCs w:val="16"/>
        </w:rPr>
      </w:pPr>
      <w:r>
        <w:rPr>
          <w:noProof/>
        </w:rPr>
        <w:pict>
          <v:group id="Group 2" o:spid="_x0000_s1026" style="position:absolute;left:0;text-align:left;margin-left:-5.55pt;margin-top:18.5pt;width:409.05pt;height:161.3pt;z-index:251659264;mso-position-horizontal-relative:text;mso-position-vertical-relative:text;mso-width-relative:margin;mso-height-relative:margin" coordorigin="1111,267" coordsize="54659,25119"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 o:spid="_x0000_s1027" type="#_x0000_t75" style="position:absolute;left:29204;top:42;width:26747;height:2399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">
              <v:imagedata r:id="rId9" o:title=""/>
              <o:lock v:ext="edit" aspectratio="f"/>
            </v:shape>
            <v:shape id="Chart 4" o:spid="_x0000_s1028" type="#_x0000_t75" style="position:absolute;left:9064;top:3331;width:13919;height:1898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">
              <v:imagedata r:id="rId10" o:title=""/>
              <o:lock v:ext="edit" aspectratio="f"/>
            </v:shape>
          </v:group>
        </w:pict>
      </w:r>
    </w:p>
    <w:p w:rsidR="00B01F48" w:rsidRDefault="00B01F48" w:rsidP="00B01F48">
      <w:pPr>
        <w:rPr>
          <w:color w:val="000000" w:themeColor="text1"/>
          <w:szCs w:val="24"/>
        </w:rPr>
      </w:pPr>
    </w:p>
    <w:p w:rsidR="00B01F48" w:rsidRDefault="00B01F48" w:rsidP="00B01F48">
      <w:pPr>
        <w:rPr>
          <w:color w:val="000000" w:themeColor="text1"/>
          <w:szCs w:val="24"/>
        </w:rPr>
      </w:pPr>
    </w:p>
    <w:p w:rsidR="00B01F48" w:rsidRPr="00B01F48" w:rsidRDefault="00B01F48" w:rsidP="00B01F48">
      <w:pPr>
        <w:rPr>
          <w:szCs w:val="24"/>
        </w:rPr>
      </w:pPr>
    </w:p>
    <w:p w:rsidR="00B01F48" w:rsidRPr="00B01F48" w:rsidRDefault="00B01F48" w:rsidP="00B01F48">
      <w:pPr>
        <w:rPr>
          <w:szCs w:val="24"/>
        </w:rPr>
      </w:pPr>
    </w:p>
    <w:p w:rsidR="00B01F48" w:rsidRPr="00B01F48" w:rsidRDefault="00B01F48" w:rsidP="00B01F48">
      <w:pPr>
        <w:rPr>
          <w:szCs w:val="24"/>
        </w:rPr>
      </w:pPr>
    </w:p>
    <w:p w:rsidR="00B01F48" w:rsidRPr="00B01F48" w:rsidRDefault="00B01F48" w:rsidP="00B01F48">
      <w:pPr>
        <w:rPr>
          <w:szCs w:val="24"/>
        </w:rPr>
      </w:pPr>
    </w:p>
    <w:p w:rsidR="00B01F48" w:rsidRPr="00B01F48" w:rsidRDefault="00B01F48" w:rsidP="00B01F48">
      <w:pPr>
        <w:rPr>
          <w:szCs w:val="24"/>
        </w:rPr>
      </w:pPr>
    </w:p>
    <w:p w:rsidR="00B01F48" w:rsidRPr="00606792" w:rsidRDefault="00606792" w:rsidP="00606792">
      <w:pPr>
        <w:jc w:val="center"/>
        <w:rPr>
          <w:sz w:val="20"/>
        </w:rPr>
      </w:pPr>
      <w:r w:rsidRPr="00606792">
        <w:rPr>
          <w:sz w:val="20"/>
        </w:rPr>
        <w:t>Figure 1. Determination of unimodal VARK Learning Style by Gender</w:t>
      </w:r>
    </w:p>
    <w:p w:rsidR="00606792" w:rsidRPr="00606792" w:rsidRDefault="00606792" w:rsidP="00606792">
      <w:pPr>
        <w:jc w:val="center"/>
        <w:rPr>
          <w:sz w:val="20"/>
        </w:rPr>
      </w:pPr>
    </w:p>
    <w:p w:rsidR="00B01F48" w:rsidRPr="00B01F48" w:rsidRDefault="00B01F48" w:rsidP="009C0D01">
      <w:pPr>
        <w:spacing w:before="0" w:line="240" w:lineRule="auto"/>
        <w:ind w:firstLine="567"/>
        <w:rPr>
          <w:color w:val="000000" w:themeColor="text1"/>
          <w:sz w:val="20"/>
        </w:rPr>
      </w:pPr>
      <w:r>
        <w:rPr>
          <w:szCs w:val="24"/>
        </w:rPr>
        <w:tab/>
      </w:r>
      <w:r w:rsidRPr="00B01F48">
        <w:rPr>
          <w:color w:val="000000" w:themeColor="text1"/>
          <w:sz w:val="20"/>
        </w:rPr>
        <w:t xml:space="preserve">These results indicate that kinaesthetic is the dominant learning style found in elementary students, both in male students (58.8%) and females (56.7%). Although in a much different frequency than kinaesthetic, the auditory learning style is also favoured by male students (21.15%) and females (19.3%). </w:t>
      </w:r>
      <w:r w:rsidRPr="00B01F48">
        <w:rPr>
          <w:color w:val="000000" w:themeColor="text1"/>
          <w:sz w:val="20"/>
        </w:rPr>
        <w:lastRenderedPageBreak/>
        <w:t>Similarly, the learning style of reading (male 14.6%, women 17.5%). While the visual learning style is less referenced by students (5.4% male) and female (6.5%).</w:t>
      </w:r>
    </w:p>
    <w:p w:rsidR="00B01F48" w:rsidRPr="00B01F48" w:rsidRDefault="00B01F48" w:rsidP="009C0D01">
      <w:pPr>
        <w:spacing w:before="0" w:line="240" w:lineRule="auto"/>
        <w:ind w:firstLine="567"/>
        <w:rPr>
          <w:color w:val="000000" w:themeColor="text1"/>
          <w:sz w:val="20"/>
        </w:rPr>
      </w:pPr>
      <w:r w:rsidRPr="00B01F48">
        <w:rPr>
          <w:color w:val="000000" w:themeColor="text1"/>
          <w:sz w:val="20"/>
        </w:rPr>
        <w:tab/>
        <w:t>At the level of multimodal learning style, it is differentiated into 3 main parts of learning styles namely the combination of 2 learning styles (bimodal), the combination of 3 learning styles (trimodal), and the combination of 4 learning styles (quadmodal). The data are shown in Table 3 and Figure 2.</w:t>
      </w:r>
    </w:p>
    <w:p w:rsidR="00B01F48" w:rsidRDefault="00B01F48" w:rsidP="00B01F48">
      <w:pPr>
        <w:spacing w:line="240" w:lineRule="auto"/>
        <w:rPr>
          <w:color w:val="000000" w:themeColor="text1"/>
          <w:sz w:val="20"/>
        </w:rPr>
      </w:pPr>
    </w:p>
    <w:p w:rsidR="009C0D01" w:rsidRPr="00B01F48" w:rsidRDefault="009C0D01" w:rsidP="00B01F48">
      <w:pPr>
        <w:spacing w:line="240" w:lineRule="auto"/>
        <w:rPr>
          <w:color w:val="000000" w:themeColor="text1"/>
          <w:sz w:val="20"/>
        </w:rPr>
        <w:sectPr w:rsidR="009C0D01" w:rsidRPr="00B01F48" w:rsidSect="00C9454E">
          <w:type w:val="continuous"/>
          <w:pgSz w:w="11907" w:h="16840" w:code="9"/>
          <w:pgMar w:top="1440" w:right="1440" w:bottom="1440" w:left="1440" w:header="142" w:footer="720" w:gutter="0"/>
          <w:cols w:space="708"/>
          <w:docGrid w:linePitch="360"/>
        </w:sectPr>
      </w:pPr>
    </w:p>
    <w:p w:rsidR="00B01F48" w:rsidRPr="00B01F48" w:rsidRDefault="00B01F48" w:rsidP="00B01F48">
      <w:pPr>
        <w:spacing w:line="240" w:lineRule="auto"/>
        <w:jc w:val="center"/>
        <w:rPr>
          <w:color w:val="000000" w:themeColor="text1"/>
          <w:sz w:val="20"/>
        </w:rPr>
      </w:pPr>
      <w:r w:rsidRPr="00B01F48">
        <w:rPr>
          <w:color w:val="000000" w:themeColor="text1"/>
          <w:sz w:val="20"/>
        </w:rPr>
        <w:lastRenderedPageBreak/>
        <w:t>Table 3. Multimodal learning style based on Gender</w:t>
      </w:r>
    </w:p>
    <w:tbl>
      <w:tblPr>
        <w:tblStyle w:val="TableGrid"/>
        <w:tblW w:w="9216"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08"/>
        <w:gridCol w:w="679"/>
        <w:gridCol w:w="712"/>
        <w:gridCol w:w="719"/>
        <w:gridCol w:w="712"/>
        <w:gridCol w:w="719"/>
        <w:gridCol w:w="712"/>
        <w:gridCol w:w="691"/>
        <w:gridCol w:w="696"/>
        <w:gridCol w:w="691"/>
        <w:gridCol w:w="783"/>
        <w:gridCol w:w="794"/>
      </w:tblGrid>
      <w:tr w:rsidR="00B01F48" w:rsidRPr="00B01F48" w:rsidTr="00CB00D5">
        <w:tc>
          <w:tcPr>
            <w:tcW w:w="1308" w:type="dxa"/>
            <w:vMerge w:val="restart"/>
            <w:vAlign w:val="center"/>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Gender</w:t>
            </w:r>
          </w:p>
        </w:tc>
        <w:tc>
          <w:tcPr>
            <w:tcW w:w="7114" w:type="dxa"/>
            <w:gridSpan w:val="10"/>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Multimodal Learning Style</w:t>
            </w:r>
          </w:p>
        </w:tc>
        <w:tc>
          <w:tcPr>
            <w:tcW w:w="794" w:type="dxa"/>
            <w:vMerge w:val="restart"/>
            <w:vAlign w:val="center"/>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Total</w:t>
            </w:r>
          </w:p>
        </w:tc>
      </w:tr>
      <w:tr w:rsidR="00B01F48" w:rsidRPr="00B01F48" w:rsidTr="00CB00D5">
        <w:tc>
          <w:tcPr>
            <w:tcW w:w="1308" w:type="dxa"/>
            <w:vMerge/>
          </w:tcPr>
          <w:p w:rsidR="00B01F48" w:rsidRPr="00B01F48" w:rsidRDefault="00B01F48" w:rsidP="00B01F48">
            <w:pPr>
              <w:pStyle w:val="ListParagraph"/>
              <w:spacing w:after="0" w:line="240" w:lineRule="auto"/>
              <w:ind w:left="0"/>
              <w:rPr>
                <w:rFonts w:ascii="Times New Roman" w:hAnsi="Times New Roman" w:cs="Times New Roman"/>
                <w:color w:val="000000" w:themeColor="text1"/>
                <w:sz w:val="16"/>
                <w:szCs w:val="16"/>
              </w:rPr>
            </w:pPr>
          </w:p>
        </w:tc>
        <w:tc>
          <w:tcPr>
            <w:tcW w:w="679"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VA</w:t>
            </w:r>
          </w:p>
        </w:tc>
        <w:tc>
          <w:tcPr>
            <w:tcW w:w="712"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VR</w:t>
            </w:r>
          </w:p>
        </w:tc>
        <w:tc>
          <w:tcPr>
            <w:tcW w:w="719"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VK</w:t>
            </w:r>
          </w:p>
        </w:tc>
        <w:tc>
          <w:tcPr>
            <w:tcW w:w="712"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AR</w:t>
            </w:r>
          </w:p>
        </w:tc>
        <w:tc>
          <w:tcPr>
            <w:tcW w:w="719"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AK</w:t>
            </w:r>
          </w:p>
        </w:tc>
        <w:tc>
          <w:tcPr>
            <w:tcW w:w="712"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RK</w:t>
            </w:r>
          </w:p>
        </w:tc>
        <w:tc>
          <w:tcPr>
            <w:tcW w:w="691"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VAR</w:t>
            </w:r>
          </w:p>
        </w:tc>
        <w:tc>
          <w:tcPr>
            <w:tcW w:w="696"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VAK</w:t>
            </w:r>
          </w:p>
        </w:tc>
        <w:tc>
          <w:tcPr>
            <w:tcW w:w="691"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ARK</w:t>
            </w:r>
          </w:p>
        </w:tc>
        <w:tc>
          <w:tcPr>
            <w:tcW w:w="783"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VARK</w:t>
            </w:r>
          </w:p>
        </w:tc>
        <w:tc>
          <w:tcPr>
            <w:tcW w:w="794" w:type="dxa"/>
            <w:vMerge/>
          </w:tcPr>
          <w:p w:rsidR="00B01F48" w:rsidRPr="00B01F48" w:rsidRDefault="00B01F48" w:rsidP="00B01F48">
            <w:pPr>
              <w:pStyle w:val="ListParagraph"/>
              <w:spacing w:after="0" w:line="240" w:lineRule="auto"/>
              <w:ind w:left="0"/>
              <w:rPr>
                <w:rFonts w:ascii="Times New Roman" w:hAnsi="Times New Roman" w:cs="Times New Roman"/>
                <w:color w:val="000000" w:themeColor="text1"/>
                <w:sz w:val="16"/>
                <w:szCs w:val="16"/>
              </w:rPr>
            </w:pPr>
          </w:p>
        </w:tc>
      </w:tr>
      <w:tr w:rsidR="00B01F48" w:rsidRPr="00B01F48" w:rsidTr="00CB00D5">
        <w:tc>
          <w:tcPr>
            <w:tcW w:w="1308" w:type="dxa"/>
          </w:tcPr>
          <w:p w:rsidR="00B01F48" w:rsidRPr="00B01F48" w:rsidRDefault="00B01F48" w:rsidP="00B01F48">
            <w:pPr>
              <w:pStyle w:val="ListParagraph"/>
              <w:spacing w:after="0" w:line="240" w:lineRule="auto"/>
              <w:ind w:left="0"/>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Male</w:t>
            </w:r>
          </w:p>
        </w:tc>
        <w:tc>
          <w:tcPr>
            <w:tcW w:w="679"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4</w:t>
            </w:r>
          </w:p>
        </w:tc>
        <w:tc>
          <w:tcPr>
            <w:tcW w:w="712"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2</w:t>
            </w:r>
          </w:p>
        </w:tc>
        <w:tc>
          <w:tcPr>
            <w:tcW w:w="719"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11</w:t>
            </w:r>
          </w:p>
        </w:tc>
        <w:tc>
          <w:tcPr>
            <w:tcW w:w="712"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9</w:t>
            </w:r>
          </w:p>
        </w:tc>
        <w:tc>
          <w:tcPr>
            <w:tcW w:w="719"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 xml:space="preserve"> 9</w:t>
            </w:r>
          </w:p>
        </w:tc>
        <w:tc>
          <w:tcPr>
            <w:tcW w:w="712"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12</w:t>
            </w:r>
          </w:p>
        </w:tc>
        <w:tc>
          <w:tcPr>
            <w:tcW w:w="691"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2</w:t>
            </w:r>
          </w:p>
        </w:tc>
        <w:tc>
          <w:tcPr>
            <w:tcW w:w="696"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1</w:t>
            </w:r>
          </w:p>
        </w:tc>
        <w:tc>
          <w:tcPr>
            <w:tcW w:w="691"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4</w:t>
            </w:r>
          </w:p>
        </w:tc>
        <w:tc>
          <w:tcPr>
            <w:tcW w:w="783"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2</w:t>
            </w:r>
          </w:p>
        </w:tc>
        <w:tc>
          <w:tcPr>
            <w:tcW w:w="794"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56</w:t>
            </w:r>
          </w:p>
        </w:tc>
      </w:tr>
      <w:tr w:rsidR="00B01F48" w:rsidRPr="00B01F48" w:rsidTr="00CB00D5">
        <w:tc>
          <w:tcPr>
            <w:tcW w:w="1308" w:type="dxa"/>
          </w:tcPr>
          <w:p w:rsidR="00B01F48" w:rsidRPr="00B01F48" w:rsidRDefault="00B01F48" w:rsidP="00B01F48">
            <w:pPr>
              <w:pStyle w:val="ListParagraph"/>
              <w:spacing w:after="0" w:line="240" w:lineRule="auto"/>
              <w:ind w:left="0"/>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Femalae</w:t>
            </w:r>
          </w:p>
        </w:tc>
        <w:tc>
          <w:tcPr>
            <w:tcW w:w="679"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0</w:t>
            </w:r>
          </w:p>
        </w:tc>
        <w:tc>
          <w:tcPr>
            <w:tcW w:w="712"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3</w:t>
            </w:r>
          </w:p>
        </w:tc>
        <w:tc>
          <w:tcPr>
            <w:tcW w:w="719"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 xml:space="preserve"> 1</w:t>
            </w:r>
          </w:p>
        </w:tc>
        <w:tc>
          <w:tcPr>
            <w:tcW w:w="712"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5</w:t>
            </w:r>
          </w:p>
        </w:tc>
        <w:tc>
          <w:tcPr>
            <w:tcW w:w="719"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12</w:t>
            </w:r>
          </w:p>
        </w:tc>
        <w:tc>
          <w:tcPr>
            <w:tcW w:w="712"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11</w:t>
            </w:r>
          </w:p>
        </w:tc>
        <w:tc>
          <w:tcPr>
            <w:tcW w:w="691"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0</w:t>
            </w:r>
          </w:p>
        </w:tc>
        <w:tc>
          <w:tcPr>
            <w:tcW w:w="696"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1</w:t>
            </w:r>
          </w:p>
        </w:tc>
        <w:tc>
          <w:tcPr>
            <w:tcW w:w="691"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3</w:t>
            </w:r>
          </w:p>
        </w:tc>
        <w:tc>
          <w:tcPr>
            <w:tcW w:w="783"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6</w:t>
            </w:r>
          </w:p>
        </w:tc>
        <w:tc>
          <w:tcPr>
            <w:tcW w:w="794"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42</w:t>
            </w:r>
          </w:p>
        </w:tc>
      </w:tr>
      <w:tr w:rsidR="00B01F48" w:rsidRPr="00B01F48" w:rsidTr="00CB00D5">
        <w:tc>
          <w:tcPr>
            <w:tcW w:w="1308" w:type="dxa"/>
          </w:tcPr>
          <w:p w:rsidR="00B01F48" w:rsidRPr="00B01F48" w:rsidRDefault="00B01F48" w:rsidP="00B01F48">
            <w:pPr>
              <w:pStyle w:val="ListParagraph"/>
              <w:spacing w:after="0" w:line="240" w:lineRule="auto"/>
              <w:ind w:left="0"/>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Total</w:t>
            </w:r>
          </w:p>
        </w:tc>
        <w:tc>
          <w:tcPr>
            <w:tcW w:w="679"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4</w:t>
            </w:r>
          </w:p>
        </w:tc>
        <w:tc>
          <w:tcPr>
            <w:tcW w:w="712"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5</w:t>
            </w:r>
          </w:p>
        </w:tc>
        <w:tc>
          <w:tcPr>
            <w:tcW w:w="719"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12</w:t>
            </w:r>
          </w:p>
        </w:tc>
        <w:tc>
          <w:tcPr>
            <w:tcW w:w="712"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14</w:t>
            </w:r>
          </w:p>
        </w:tc>
        <w:tc>
          <w:tcPr>
            <w:tcW w:w="719"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21</w:t>
            </w:r>
          </w:p>
        </w:tc>
        <w:tc>
          <w:tcPr>
            <w:tcW w:w="712"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23</w:t>
            </w:r>
          </w:p>
        </w:tc>
        <w:tc>
          <w:tcPr>
            <w:tcW w:w="691"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2</w:t>
            </w:r>
          </w:p>
        </w:tc>
        <w:tc>
          <w:tcPr>
            <w:tcW w:w="696"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2</w:t>
            </w:r>
          </w:p>
        </w:tc>
        <w:tc>
          <w:tcPr>
            <w:tcW w:w="691"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7</w:t>
            </w:r>
          </w:p>
        </w:tc>
        <w:tc>
          <w:tcPr>
            <w:tcW w:w="783"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8</w:t>
            </w:r>
          </w:p>
        </w:tc>
        <w:tc>
          <w:tcPr>
            <w:tcW w:w="794" w:type="dxa"/>
          </w:tcPr>
          <w:p w:rsidR="00B01F48" w:rsidRPr="00B01F48" w:rsidRDefault="00B01F48" w:rsidP="00B01F48">
            <w:pPr>
              <w:pStyle w:val="ListParagraph"/>
              <w:spacing w:after="0" w:line="240" w:lineRule="auto"/>
              <w:ind w:left="0"/>
              <w:jc w:val="center"/>
              <w:rPr>
                <w:rFonts w:ascii="Times New Roman" w:hAnsi="Times New Roman" w:cs="Times New Roman"/>
                <w:color w:val="000000" w:themeColor="text1"/>
                <w:sz w:val="16"/>
                <w:szCs w:val="16"/>
              </w:rPr>
            </w:pPr>
            <w:r w:rsidRPr="00B01F48">
              <w:rPr>
                <w:rFonts w:ascii="Times New Roman" w:hAnsi="Times New Roman" w:cs="Times New Roman"/>
                <w:color w:val="000000" w:themeColor="text1"/>
                <w:sz w:val="16"/>
                <w:szCs w:val="16"/>
              </w:rPr>
              <w:t>98</w:t>
            </w:r>
          </w:p>
        </w:tc>
      </w:tr>
    </w:tbl>
    <w:p w:rsidR="00B01F48" w:rsidRDefault="00B01F48" w:rsidP="00B01F48">
      <w:pPr>
        <w:pStyle w:val="ListParagraph"/>
        <w:spacing w:after="0" w:line="240" w:lineRule="auto"/>
        <w:ind w:left="360"/>
        <w:rPr>
          <w:rFonts w:ascii="Times New Roman" w:hAnsi="Times New Roman" w:cs="Times New Roman"/>
          <w:color w:val="000000" w:themeColor="text1"/>
          <w:sz w:val="16"/>
          <w:szCs w:val="16"/>
        </w:rPr>
      </w:pPr>
    </w:p>
    <w:p w:rsidR="004D63E1" w:rsidRPr="00B01F48" w:rsidRDefault="004D63E1" w:rsidP="00B01F48">
      <w:pPr>
        <w:pStyle w:val="ListParagraph"/>
        <w:spacing w:after="0" w:line="240" w:lineRule="auto"/>
        <w:ind w:left="360"/>
        <w:rPr>
          <w:rFonts w:ascii="Times New Roman" w:hAnsi="Times New Roman" w:cs="Times New Roman"/>
          <w:color w:val="000000" w:themeColor="text1"/>
          <w:sz w:val="16"/>
          <w:szCs w:val="16"/>
        </w:rPr>
      </w:pPr>
    </w:p>
    <w:p w:rsidR="00B01F48" w:rsidRPr="00B01F48" w:rsidRDefault="00A0384D" w:rsidP="00B01F48">
      <w:pPr>
        <w:tabs>
          <w:tab w:val="left" w:pos="1752"/>
        </w:tabs>
        <w:spacing w:line="240" w:lineRule="auto"/>
        <w:rPr>
          <w:sz w:val="20"/>
        </w:rPr>
      </w:pPr>
      <w:r>
        <w:rPr>
          <w:noProof/>
        </w:rPr>
        <w:pict>
          <v:group id="Group 6" o:spid="_x0000_s1029" style="position:absolute;left:0;text-align:left;margin-left:17.35pt;margin-top:9.15pt;width:403.15pt;height:182.7pt;z-index:251661312;mso-width-relative:margin;mso-height-relative:margin" coordorigin=",100" coordsize="60904,26326"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">
            <v:shape id="Chart 7" o:spid="_x0000_s1030" type="#_x0000_t75" style="position:absolute;left:2789;top:527;width:27497;height:2548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">
              <v:imagedata r:id="rId11" o:title=""/>
              <o:lock v:ext="edit" aspectratio="f"/>
            </v:shape>
            <v:shape id="Chart 8" o:spid="_x0000_s1031" type="#_x0000_t75" style="position:absolute;left:31681;top:527;width:25970;height:234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">
              <v:imagedata r:id="rId12" o:title=""/>
              <o:lock v:ext="edit" aspectratio="f"/>
            </v:shape>
          </v:group>
        </w:pict>
      </w:r>
    </w:p>
    <w:p w:rsidR="00B01F48" w:rsidRPr="00B01F48" w:rsidRDefault="00B01F48" w:rsidP="00B01F48">
      <w:pPr>
        <w:spacing w:line="240" w:lineRule="auto"/>
        <w:rPr>
          <w:sz w:val="20"/>
        </w:rPr>
      </w:pPr>
    </w:p>
    <w:p w:rsidR="00B01F48" w:rsidRDefault="00B01F48" w:rsidP="00B01F48">
      <w:pPr>
        <w:rPr>
          <w:szCs w:val="24"/>
        </w:rPr>
      </w:pPr>
    </w:p>
    <w:p w:rsidR="004D63E1" w:rsidRDefault="004D63E1" w:rsidP="00B01F48">
      <w:pPr>
        <w:rPr>
          <w:szCs w:val="24"/>
        </w:rPr>
      </w:pPr>
    </w:p>
    <w:p w:rsidR="004D63E1" w:rsidRDefault="004D63E1" w:rsidP="00B01F48">
      <w:pPr>
        <w:rPr>
          <w:szCs w:val="24"/>
        </w:rPr>
      </w:pPr>
    </w:p>
    <w:p w:rsidR="004D63E1" w:rsidRDefault="004D63E1" w:rsidP="00B01F48">
      <w:pPr>
        <w:rPr>
          <w:szCs w:val="24"/>
        </w:rPr>
      </w:pPr>
    </w:p>
    <w:p w:rsidR="004D63E1" w:rsidRDefault="004D63E1" w:rsidP="00B01F48">
      <w:pPr>
        <w:rPr>
          <w:szCs w:val="24"/>
        </w:rPr>
      </w:pPr>
    </w:p>
    <w:p w:rsidR="004D63E1" w:rsidRDefault="004D63E1" w:rsidP="00B01F48">
      <w:pPr>
        <w:rPr>
          <w:szCs w:val="24"/>
        </w:rPr>
      </w:pPr>
    </w:p>
    <w:p w:rsidR="004D63E1" w:rsidRDefault="004D63E1" w:rsidP="00B01F48">
      <w:pPr>
        <w:rPr>
          <w:szCs w:val="24"/>
        </w:rPr>
      </w:pPr>
    </w:p>
    <w:p w:rsidR="004D63E1" w:rsidRPr="004D63E1" w:rsidRDefault="004D63E1" w:rsidP="004D63E1">
      <w:pPr>
        <w:jc w:val="center"/>
        <w:rPr>
          <w:color w:val="000000" w:themeColor="text1"/>
          <w:sz w:val="20"/>
        </w:rPr>
      </w:pPr>
      <w:r w:rsidRPr="004D63E1">
        <w:rPr>
          <w:color w:val="000000" w:themeColor="text1"/>
          <w:sz w:val="20"/>
        </w:rPr>
        <w:t>Figure 2. Determination of Multimodal VARK Learning Styles by Gender</w:t>
      </w:r>
    </w:p>
    <w:p w:rsidR="004D63E1" w:rsidRDefault="004D63E1" w:rsidP="00B01F48">
      <w:pPr>
        <w:rPr>
          <w:szCs w:val="24"/>
        </w:rPr>
      </w:pPr>
    </w:p>
    <w:p w:rsidR="004D63E1" w:rsidRPr="004D63E1" w:rsidRDefault="004D63E1" w:rsidP="004D63E1">
      <w:pPr>
        <w:spacing w:before="0" w:line="240" w:lineRule="auto"/>
        <w:ind w:firstLine="567"/>
        <w:rPr>
          <w:color w:val="000000" w:themeColor="text1"/>
          <w:sz w:val="20"/>
        </w:rPr>
      </w:pPr>
      <w:r w:rsidRPr="004D63E1">
        <w:rPr>
          <w:color w:val="000000" w:themeColor="text1"/>
          <w:sz w:val="20"/>
        </w:rPr>
        <w:t>In processing information during learning, there are students who function more than one sensory. In bimodal learning style found six models of combination, that is RK, AK, AR, VK, VR, and VA. The six models are found in male students, except for VA, which is not found in female students, so there are only five combinations on women's gender. The blend model shows that there is a significant difference in both gender. Such as RK (male 21.4%, female 26.2%), AK (male 16.1%, female 28.6%), AR (male 16.1%, female 11.9%), VK (male 19.6%, female 2.4 %), VR (men 3.6%, women 7.1%), and VA (men 7.1%).</w:t>
      </w:r>
    </w:p>
    <w:p w:rsidR="004D63E1" w:rsidRPr="004D63E1" w:rsidRDefault="004D63E1" w:rsidP="004D63E1">
      <w:pPr>
        <w:spacing w:before="0" w:line="240" w:lineRule="auto"/>
        <w:ind w:firstLine="567"/>
        <w:rPr>
          <w:color w:val="000000" w:themeColor="text1"/>
          <w:sz w:val="20"/>
        </w:rPr>
      </w:pPr>
      <w:r w:rsidRPr="004D63E1">
        <w:rPr>
          <w:color w:val="000000" w:themeColor="text1"/>
          <w:sz w:val="20"/>
        </w:rPr>
        <w:t>In the trimodal learning style there are also three combinations, of the four types of unimodal learning styles that exist. VAK and ARK are found in both gender, but VAR is only for male students (3.6%). ARK dominates two other blend models, in which ARK (male and female are 7.1%), while in the VAK combination, model, male results are 1.8% and female 2.4%. In the quad modal model, there is only one combination of VARK. Nevertheless, the percentage of this model in women and men looks different (men 3.6%, women 14.3%). Thus, in the multimodal learning style, it is found that kinaesthetic (K) is always present and the result of its combination becomes a combination of learning styles with more frequency and presentation than others.</w:t>
      </w:r>
    </w:p>
    <w:p w:rsidR="004D63E1" w:rsidRPr="004D63E1" w:rsidRDefault="004D63E1" w:rsidP="004D63E1">
      <w:pPr>
        <w:spacing w:before="0" w:line="240" w:lineRule="auto"/>
        <w:ind w:firstLine="567"/>
        <w:rPr>
          <w:color w:val="000000" w:themeColor="text1"/>
          <w:sz w:val="20"/>
        </w:rPr>
      </w:pPr>
      <w:r w:rsidRPr="004D63E1">
        <w:rPr>
          <w:color w:val="000000" w:themeColor="text1"/>
          <w:sz w:val="20"/>
        </w:rPr>
        <w:t xml:space="preserve">. </w:t>
      </w:r>
    </w:p>
    <w:p w:rsidR="004D63E1" w:rsidRPr="004D63E1" w:rsidRDefault="004D63E1" w:rsidP="004D63E1">
      <w:pPr>
        <w:spacing w:before="0" w:line="240" w:lineRule="auto"/>
        <w:rPr>
          <w:b/>
          <w:i/>
          <w:color w:val="000000" w:themeColor="text1"/>
          <w:sz w:val="20"/>
        </w:rPr>
      </w:pPr>
      <w:r w:rsidRPr="004D63E1">
        <w:rPr>
          <w:b/>
          <w:i/>
          <w:color w:val="000000" w:themeColor="text1"/>
          <w:sz w:val="20"/>
        </w:rPr>
        <w:t>Discussion</w:t>
      </w:r>
    </w:p>
    <w:p w:rsidR="004D63E1" w:rsidRPr="004D63E1" w:rsidRDefault="004D63E1" w:rsidP="004D63E1">
      <w:pPr>
        <w:pStyle w:val="ListParagraph"/>
        <w:spacing w:after="0" w:line="240" w:lineRule="auto"/>
        <w:ind w:left="0" w:firstLine="567"/>
        <w:jc w:val="both"/>
        <w:rPr>
          <w:rFonts w:ascii="Times New Roman" w:hAnsi="Times New Roman" w:cs="Times New Roman"/>
          <w:color w:val="000000" w:themeColor="text1"/>
          <w:sz w:val="20"/>
          <w:szCs w:val="20"/>
        </w:rPr>
      </w:pPr>
      <w:r w:rsidRPr="004D63E1">
        <w:rPr>
          <w:rFonts w:ascii="Times New Roman" w:hAnsi="Times New Roman" w:cs="Times New Roman"/>
          <w:color w:val="000000" w:themeColor="text1"/>
          <w:sz w:val="20"/>
          <w:szCs w:val="20"/>
        </w:rPr>
        <w:t>Based on the data of learning styles as a whole, 5</w:t>
      </w:r>
      <w:r w:rsidRPr="004D63E1">
        <w:rPr>
          <w:rFonts w:ascii="Times New Roman" w:hAnsi="Times New Roman" w:cs="Times New Roman"/>
          <w:color w:val="000000" w:themeColor="text1"/>
          <w:sz w:val="20"/>
          <w:szCs w:val="20"/>
          <w:vertAlign w:val="superscript"/>
        </w:rPr>
        <w:t>th</w:t>
      </w:r>
      <w:r w:rsidRPr="004D63E1">
        <w:rPr>
          <w:rFonts w:ascii="Times New Roman" w:hAnsi="Times New Roman" w:cs="Times New Roman"/>
          <w:color w:val="000000" w:themeColor="text1"/>
          <w:sz w:val="20"/>
          <w:szCs w:val="20"/>
        </w:rPr>
        <w:t xml:space="preserve"> grade elementary school was determined by unimodal learning style. It means that students are more likely to use only one sensory to receive information during learning. Related to these findings, we need to explain the logical argument. The argument was obtained based on the results of observations related to the pattern of learning that teachers used during this time. Teachers generally tend to use learning models or conventional teaching methods that focus more on teachers, lectures, assignments, group work. No matter, if the students are bored, teachers tend to force students to follow the pattern of teaching. The variation of less maximized learning strategy / model is thought to be the cause of the students tend to activate only one of the senses. Such processes take place continuously, thus ultimately forming the student habits of optimizing unimodal learning styles, resulting in a less explored multimodal pattern.</w:t>
      </w:r>
    </w:p>
    <w:p w:rsidR="004D63E1" w:rsidRPr="004D63E1" w:rsidRDefault="004D63E1" w:rsidP="004D63E1">
      <w:pPr>
        <w:spacing w:before="0" w:line="240" w:lineRule="auto"/>
        <w:ind w:firstLine="567"/>
        <w:rPr>
          <w:color w:val="000000" w:themeColor="text1"/>
          <w:sz w:val="20"/>
        </w:rPr>
      </w:pPr>
      <w:r w:rsidRPr="004D63E1">
        <w:rPr>
          <w:color w:val="000000" w:themeColor="text1"/>
          <w:sz w:val="20"/>
        </w:rPr>
        <w:t xml:space="preserve">The results of Urval et al (2014) study on medical students revealed that 68.7% of students were determined as multimodal students and only 31.3% were determined as unimodal students. Multimodal </w:t>
      </w:r>
      <w:r w:rsidRPr="004D63E1">
        <w:rPr>
          <w:color w:val="000000" w:themeColor="text1"/>
          <w:sz w:val="20"/>
        </w:rPr>
        <w:lastRenderedPageBreak/>
        <w:t>combinations found are quadmodal 36.6%, followed by 18.1% bimodal and trimodal 14%. During instructional instructors always use Power Point presentations; write on whiteboards, classroom practices and demonstrations. Sinha et al (2013) and Peyman et al (2014) which states that medical students prefer to use multimodal learning styles compared to unimodal support this finding. They use a variety of learning activities and presentations in the classroom. Saadi &amp; Abdulaziz (2014) who used the VARK model in grade VII and VIII junior high school students also reported the same results. Their findings confirm that junior high students are more likely to use multimodal learning styles than unimodal ones. Sinha et al (2013) also found that medical students prefer to use multimodal learning styles compared to unimodal learning. The findings informed that they used a variety of activities and classroom presentations.</w:t>
      </w:r>
    </w:p>
    <w:p w:rsidR="004D63E1" w:rsidRPr="004D63E1" w:rsidRDefault="004D63E1" w:rsidP="004D63E1">
      <w:pPr>
        <w:spacing w:before="0" w:line="240" w:lineRule="auto"/>
        <w:ind w:firstLine="567"/>
        <w:rPr>
          <w:color w:val="000000" w:themeColor="text1"/>
          <w:sz w:val="20"/>
        </w:rPr>
      </w:pPr>
      <w:r w:rsidRPr="004D63E1">
        <w:rPr>
          <w:color w:val="000000" w:themeColor="text1"/>
          <w:sz w:val="20"/>
        </w:rPr>
        <w:t>In the VARK dimension that includes four learning style choices, kinaesthetic is a learning style that has a higher preference than the others do. Elementary students generally learn by doing it directly "do it". Direct participation takes precedence, as well as shows students are concerned and active in building their knowledge and not relying on other students. More information is received, processed or transferred again, and is used in the decision-making process of a condition or condition kinaesthetic. The best learning is to experience yourself or directly what is being studied. Learn to take a role in creating meaningful experiences for students to be able to determine the best decisions on other conditions in the future. In the cone of learning experience proposed by Wyatt and Looper (1999) in Puskur (2010) explained that the phase of do it (active) in learning is the key that encourages students to understand the meaning of the content of learning. This phase is able to help students absorb 90% of the learning load delivered by the teacher, and higher achievement compared with the verbal (20%), visual (30-50%), and involved (70%) phases.</w:t>
      </w:r>
    </w:p>
    <w:p w:rsidR="004D63E1" w:rsidRPr="004D63E1" w:rsidRDefault="004D63E1" w:rsidP="004D63E1">
      <w:pPr>
        <w:spacing w:before="0" w:line="240" w:lineRule="auto"/>
        <w:ind w:firstLine="567"/>
        <w:rPr>
          <w:color w:val="000000" w:themeColor="text1"/>
          <w:sz w:val="20"/>
        </w:rPr>
      </w:pPr>
      <w:r w:rsidRPr="004D63E1">
        <w:rPr>
          <w:color w:val="000000" w:themeColor="text1"/>
          <w:sz w:val="20"/>
        </w:rPr>
        <w:t>In the active age of growing and developing elementary school children have a desire to know many things. Students feel happy if they are involved or directly perform certain instructions while learning takes place. By doing something directly or self-directed practice, students are trained to store more information and experience. Information processing theory by the brain explains that the brain's ability to receive information takes place optimally in 10 minutes; the rest has led to saturation. Therefore, that information is no longer meaningful in the student's knowledge structure (Santrock, 2004).</w:t>
      </w:r>
    </w:p>
    <w:p w:rsidR="004D63E1" w:rsidRPr="004D63E1" w:rsidRDefault="004D63E1" w:rsidP="004D63E1">
      <w:pPr>
        <w:spacing w:before="0" w:line="240" w:lineRule="auto"/>
        <w:ind w:firstLine="567"/>
        <w:rPr>
          <w:color w:val="000000" w:themeColor="text1"/>
          <w:sz w:val="20"/>
        </w:rPr>
      </w:pPr>
      <w:r w:rsidRPr="004D63E1">
        <w:rPr>
          <w:color w:val="000000" w:themeColor="text1"/>
          <w:sz w:val="20"/>
        </w:rPr>
        <w:t xml:space="preserve">Based on gender aspect, it is known that female students tend to use kinaesthetic learning style. Read and visual are also used but the comparison is not the same as kinaesthetic. This information is also supported by Wehrwein et al (2006) who found that kinesthetic is the preferred unimodal learning style for female students (women 33.3%, men 4.2%). Park (1997) also reported that women have a strong preference for kinaesthetic learning styles compared to men. Likewise, auditory and visual are referenced in female students rather than male students. This implies that female students prefer to obtain information or knowledge through the activation of the sense of hearing and sight.  </w:t>
      </w:r>
    </w:p>
    <w:p w:rsidR="004D63E1" w:rsidRPr="004D63E1" w:rsidRDefault="004D63E1" w:rsidP="004D63E1">
      <w:pPr>
        <w:spacing w:before="0" w:line="240" w:lineRule="auto"/>
        <w:ind w:firstLine="720"/>
        <w:rPr>
          <w:color w:val="000000" w:themeColor="text1"/>
          <w:sz w:val="20"/>
          <w:lang w:val="id-ID"/>
        </w:rPr>
      </w:pPr>
      <w:r w:rsidRPr="004D63E1">
        <w:rPr>
          <w:color w:val="000000" w:themeColor="text1"/>
          <w:sz w:val="20"/>
          <w:lang w:val="id-ID"/>
        </w:rPr>
        <w:t>The results of this study confirm that the learning style of reading encountered in both gender has the same tendency. This is in line with Saadi's (2012) study, which states that female students enjoy using the learning style of reading to receive information in learning. On the other hand, Slater et al (2007)</w:t>
      </w:r>
      <w:r w:rsidRPr="004D63E1">
        <w:rPr>
          <w:color w:val="000000" w:themeColor="text1"/>
          <w:sz w:val="20"/>
          <w:lang w:val="en-US"/>
        </w:rPr>
        <w:t xml:space="preserve"> </w:t>
      </w:r>
      <w:r w:rsidRPr="004D63E1">
        <w:rPr>
          <w:color w:val="000000" w:themeColor="text1"/>
          <w:sz w:val="20"/>
          <w:lang w:val="id-ID"/>
        </w:rPr>
        <w:t>report that female students tend to like learning by reading and writing compared to male students.</w:t>
      </w:r>
    </w:p>
    <w:p w:rsidR="004D63E1" w:rsidRPr="004D63E1" w:rsidRDefault="004D63E1" w:rsidP="004D63E1">
      <w:pPr>
        <w:spacing w:before="0" w:line="240" w:lineRule="auto"/>
        <w:ind w:firstLine="720"/>
        <w:rPr>
          <w:color w:val="000000" w:themeColor="text1"/>
          <w:sz w:val="20"/>
        </w:rPr>
      </w:pPr>
      <w:r w:rsidRPr="004D63E1">
        <w:rPr>
          <w:color w:val="000000" w:themeColor="text1"/>
          <w:sz w:val="20"/>
        </w:rPr>
        <w:t>Multimodal learning style is a combination of several learning styles. Multimodal describes that one does not only use one method to access information but also combine more than one-way. In this study, it is revealed the multimodal learning style combination between learning styles K and A and R more often found from other combinations. This condition ensures that the determinants of unimodal learning styles of elementary students are kinaesthetic, auditory, and read sequentially from highest frequency to lowest frequency in accordance with the results presented in Table 2.</w:t>
      </w:r>
    </w:p>
    <w:p w:rsidR="004D63E1" w:rsidRPr="004D63E1" w:rsidRDefault="004D63E1" w:rsidP="004D63E1">
      <w:pPr>
        <w:spacing w:before="0" w:line="240" w:lineRule="auto"/>
        <w:ind w:firstLine="720"/>
        <w:rPr>
          <w:color w:val="000000" w:themeColor="text1"/>
          <w:sz w:val="20"/>
        </w:rPr>
      </w:pPr>
      <w:r w:rsidRPr="004D63E1">
        <w:rPr>
          <w:color w:val="000000" w:themeColor="text1"/>
          <w:sz w:val="20"/>
        </w:rPr>
        <w:t>Female students are more likely to use multimodal learning styles in the form of quadmodal compared with bimodal and trimodal. In other words, bimodal and trimodal percentage in men is greater than female, but inversely proportional to quadmodal. Overall, it is found that male students have a greater preference in using multimodal learning styles than women. In our study, Wehrwein et al (2007) also found that multimodal learning styles were more likely to be found in male students (87.5%) than in women (45.8%).</w:t>
      </w:r>
    </w:p>
    <w:p w:rsidR="004D63E1" w:rsidRPr="004D63E1" w:rsidRDefault="004D63E1" w:rsidP="004D63E1">
      <w:pPr>
        <w:spacing w:before="0" w:line="240" w:lineRule="auto"/>
        <w:ind w:firstLine="720"/>
        <w:rPr>
          <w:color w:val="000000" w:themeColor="text1"/>
          <w:sz w:val="20"/>
        </w:rPr>
      </w:pPr>
      <w:r w:rsidRPr="004D63E1">
        <w:rPr>
          <w:color w:val="000000" w:themeColor="text1"/>
          <w:sz w:val="20"/>
        </w:rPr>
        <w:t>Teachers need to identify and recognize their students' learning styles. Likewise, students who are aware of the learning process must be able to know how to learn, as well as his potential in learning. Through the introduction of learning styles, students can determine how to learn more effectively, students do not feel compelled and forced to learn. Similarly, teachers can realize the role that has been done so far in making students learn. Therefore, both teachers and students can do ways that is more effective in utilizing the ability of learning. Teachers are stimulated to reflect on the extent of their success in facilitating students' learning by modelling it has made. In addition to the students, also aware of internal character in him that has existed since the beginning, even which has been formed in the process to form a learning pattern more relevant to the needs of students.</w:t>
      </w:r>
    </w:p>
    <w:p w:rsidR="004D63E1" w:rsidRPr="004D63E1" w:rsidRDefault="004D63E1" w:rsidP="004D63E1">
      <w:pPr>
        <w:spacing w:before="0" w:line="240" w:lineRule="auto"/>
        <w:ind w:firstLine="720"/>
        <w:rPr>
          <w:color w:val="000000" w:themeColor="text1"/>
          <w:sz w:val="20"/>
        </w:rPr>
      </w:pPr>
      <w:r w:rsidRPr="004D63E1">
        <w:rPr>
          <w:color w:val="000000" w:themeColor="text1"/>
          <w:sz w:val="20"/>
        </w:rPr>
        <w:t xml:space="preserve">Based on the results of research and discussion concluded that elementary school is more likely to optimize just one learning style (unimodal) in accessing information. Along with the level of cognitive development of children in the formal operational phase, facilitate students in accessing information by way of </w:t>
      </w:r>
      <w:r w:rsidRPr="004D63E1">
        <w:rPr>
          <w:color w:val="000000" w:themeColor="text1"/>
          <w:sz w:val="20"/>
        </w:rPr>
        <w:lastRenderedPageBreak/>
        <w:t xml:space="preserve">engaging or conducting directly. Kinaesthetic becomes the student's choice, followed by auditory and read. Descriptively, it was found that female students had more preference for kinaesthetic, read, and visual learning styles, while men stood out with auditory learning styles. Although multimodal learning styles are of little frequency, they are still found with different frequencies in boys and girls. The combination of unimodal learning styles that form multimodal with high frequency, found only in dominant learning styles such as kinaesthetic, auditory, and read combinations. </w:t>
      </w:r>
    </w:p>
    <w:p w:rsidR="004D63E1" w:rsidRDefault="004D63E1" w:rsidP="00B01F48">
      <w:pPr>
        <w:rPr>
          <w:szCs w:val="24"/>
        </w:rPr>
      </w:pPr>
    </w:p>
    <w:p w:rsidR="004D63E1" w:rsidRPr="00F30493" w:rsidRDefault="004D63E1" w:rsidP="004D63E1">
      <w:pPr>
        <w:pStyle w:val="Heading1"/>
        <w:spacing w:before="0" w:line="240" w:lineRule="auto"/>
        <w:ind w:right="-1"/>
        <w:rPr>
          <w:caps w:val="0"/>
        </w:rPr>
      </w:pPr>
      <w:r w:rsidRPr="00F30493">
        <w:rPr>
          <w:caps w:val="0"/>
        </w:rPr>
        <w:t>Conclusions</w:t>
      </w:r>
    </w:p>
    <w:p w:rsidR="004D63E1" w:rsidRPr="004D63E1" w:rsidRDefault="004D63E1" w:rsidP="004D63E1">
      <w:pPr>
        <w:spacing w:line="240" w:lineRule="auto"/>
        <w:ind w:firstLine="720"/>
        <w:rPr>
          <w:color w:val="000000" w:themeColor="text1"/>
          <w:sz w:val="20"/>
        </w:rPr>
      </w:pPr>
      <w:r w:rsidRPr="004D63E1">
        <w:rPr>
          <w:color w:val="000000" w:themeColor="text1"/>
          <w:sz w:val="20"/>
        </w:rPr>
        <w:t xml:space="preserve">The results showed that the learning style of students varied, both unimodal and multimodal. However, more students tend to use unimodal learning styles compared to multimodal. Therefore, the researcher recommends research that correlates student's learning style with teacher's teaching style, other factors that also influence student's learning style need to be revealed besides gender. Although learning has not been entirely constructivist which means that students are active in building their knowledge, students are likely to use a kinaesthetic pattern of access to information. Therefore, teachers should use various learning strategies that facilitate students in order to experience learning directly. It also need to be studied the influence of VARK learning style on student learning motivation, How teachers can accommodate different student learning styles in learning. The study also revealed that elementary students are less dominant in using the multimodal learning style, so it needs to be studied, whether this apply to all subjects or only certain ones and why such patterns occur in students at the elementary level. </w:t>
      </w:r>
    </w:p>
    <w:p w:rsidR="004D63E1" w:rsidRDefault="004D63E1" w:rsidP="00B01F48">
      <w:pPr>
        <w:rPr>
          <w:szCs w:val="24"/>
        </w:rPr>
      </w:pPr>
    </w:p>
    <w:p w:rsidR="00DB30A0" w:rsidRPr="000822D1" w:rsidRDefault="00DB30A0" w:rsidP="00DB30A0">
      <w:pPr>
        <w:spacing w:before="0" w:line="240" w:lineRule="auto"/>
        <w:ind w:right="-1"/>
        <w:jc w:val="center"/>
        <w:rPr>
          <w:b/>
        </w:rPr>
      </w:pPr>
      <w:r w:rsidRPr="000822D1">
        <w:rPr>
          <w:b/>
        </w:rPr>
        <w:t>References</w:t>
      </w:r>
    </w:p>
    <w:p w:rsidR="00DB30A0" w:rsidRDefault="00DB30A0" w:rsidP="00B01F48">
      <w:pPr>
        <w:rPr>
          <w:szCs w:val="24"/>
        </w:rPr>
      </w:pPr>
    </w:p>
    <w:p w:rsidR="00DB30A0" w:rsidRPr="00DB30A0" w:rsidRDefault="00DB30A0" w:rsidP="00DB30A0">
      <w:pPr>
        <w:autoSpaceDE w:val="0"/>
        <w:autoSpaceDN w:val="0"/>
        <w:adjustRightInd w:val="0"/>
        <w:spacing w:before="0" w:line="240" w:lineRule="auto"/>
        <w:ind w:left="567" w:hanging="567"/>
        <w:rPr>
          <w:color w:val="000000" w:themeColor="text1"/>
          <w:sz w:val="20"/>
        </w:rPr>
      </w:pPr>
      <w:r w:rsidRPr="00DB30A0">
        <w:rPr>
          <w:color w:val="000000" w:themeColor="text1"/>
          <w:sz w:val="20"/>
        </w:rPr>
        <w:t>Babadogan, C., &amp; Budakoglu, I. (2012</w:t>
      </w:r>
      <w:r w:rsidR="008534E4">
        <w:rPr>
          <w:color w:val="000000" w:themeColor="text1"/>
          <w:sz w:val="20"/>
        </w:rPr>
        <w:t>). L</w:t>
      </w:r>
      <w:r w:rsidR="008534E4" w:rsidRPr="00DB30A0">
        <w:rPr>
          <w:color w:val="000000" w:themeColor="text1"/>
          <w:sz w:val="20"/>
        </w:rPr>
        <w:t>earning style scales and studies used with students of health departments of universities between 1998-2008</w:t>
      </w:r>
      <w:r w:rsidRPr="00DB30A0">
        <w:rPr>
          <w:color w:val="000000" w:themeColor="text1"/>
          <w:sz w:val="20"/>
        </w:rPr>
        <w:t xml:space="preserve">. </w:t>
      </w:r>
      <w:r w:rsidRPr="00DB30A0">
        <w:rPr>
          <w:i/>
          <w:color w:val="000000" w:themeColor="text1"/>
          <w:sz w:val="20"/>
        </w:rPr>
        <w:t>Procedia-Social and Behavioral Sciences</w:t>
      </w:r>
      <w:r w:rsidRPr="00DB30A0">
        <w:rPr>
          <w:color w:val="000000" w:themeColor="text1"/>
          <w:sz w:val="20"/>
        </w:rPr>
        <w:t xml:space="preserve">, </w:t>
      </w:r>
      <w:r w:rsidRPr="00DB30A0">
        <w:rPr>
          <w:i/>
          <w:color w:val="000000" w:themeColor="text1"/>
          <w:sz w:val="20"/>
        </w:rPr>
        <w:t>46</w:t>
      </w:r>
      <w:r w:rsidRPr="00DB30A0">
        <w:rPr>
          <w:color w:val="000000" w:themeColor="text1"/>
          <w:sz w:val="20"/>
        </w:rPr>
        <w:t>, 2462-2466.</w:t>
      </w:r>
    </w:p>
    <w:p w:rsidR="00DB30A0" w:rsidRPr="00DB30A0" w:rsidRDefault="00DB30A0" w:rsidP="00DB30A0">
      <w:pPr>
        <w:autoSpaceDE w:val="0"/>
        <w:autoSpaceDN w:val="0"/>
        <w:adjustRightInd w:val="0"/>
        <w:spacing w:before="0" w:line="240" w:lineRule="auto"/>
        <w:ind w:left="567" w:hanging="567"/>
        <w:rPr>
          <w:color w:val="000000" w:themeColor="text1"/>
          <w:sz w:val="20"/>
        </w:rPr>
      </w:pPr>
      <w:r w:rsidRPr="00DB30A0">
        <w:rPr>
          <w:color w:val="000000" w:themeColor="text1"/>
          <w:sz w:val="20"/>
        </w:rPr>
        <w:t xml:space="preserve">Cassidy, S. (2006). Learning </w:t>
      </w:r>
      <w:r w:rsidR="008534E4" w:rsidRPr="00DB30A0">
        <w:rPr>
          <w:color w:val="000000" w:themeColor="text1"/>
          <w:sz w:val="20"/>
        </w:rPr>
        <w:t>style and student self-assesment skill</w:t>
      </w:r>
      <w:r w:rsidRPr="00DB30A0">
        <w:rPr>
          <w:color w:val="000000" w:themeColor="text1"/>
          <w:sz w:val="20"/>
        </w:rPr>
        <w:t>.</w:t>
      </w:r>
      <w:r w:rsidRPr="00DB30A0">
        <w:rPr>
          <w:i/>
          <w:color w:val="000000" w:themeColor="text1"/>
          <w:sz w:val="20"/>
        </w:rPr>
        <w:t xml:space="preserve"> Education and Training</w:t>
      </w:r>
      <w:r w:rsidRPr="00DB30A0">
        <w:rPr>
          <w:color w:val="000000" w:themeColor="text1"/>
          <w:sz w:val="20"/>
        </w:rPr>
        <w:t xml:space="preserve">, </w:t>
      </w:r>
      <w:r w:rsidRPr="00DB30A0">
        <w:rPr>
          <w:i/>
          <w:color w:val="000000" w:themeColor="text1"/>
          <w:sz w:val="20"/>
        </w:rPr>
        <w:t>48</w:t>
      </w:r>
      <w:r w:rsidRPr="00DB30A0">
        <w:rPr>
          <w:color w:val="000000" w:themeColor="text1"/>
          <w:sz w:val="20"/>
        </w:rPr>
        <w:t xml:space="preserve"> (2/3), 170-177. </w:t>
      </w:r>
    </w:p>
    <w:p w:rsidR="00DB30A0" w:rsidRPr="00DB30A0" w:rsidRDefault="00DB30A0" w:rsidP="00DB30A0">
      <w:pPr>
        <w:tabs>
          <w:tab w:val="left" w:pos="709"/>
        </w:tabs>
        <w:autoSpaceDE w:val="0"/>
        <w:autoSpaceDN w:val="0"/>
        <w:adjustRightInd w:val="0"/>
        <w:spacing w:before="0" w:line="240" w:lineRule="auto"/>
        <w:ind w:left="567" w:hanging="567"/>
        <w:rPr>
          <w:bCs/>
          <w:color w:val="000000" w:themeColor="text1"/>
          <w:sz w:val="20"/>
        </w:rPr>
      </w:pPr>
      <w:r w:rsidRPr="00DB30A0">
        <w:rPr>
          <w:bCs/>
          <w:color w:val="000000" w:themeColor="text1"/>
          <w:sz w:val="20"/>
        </w:rPr>
        <w:t xml:space="preserve">Choudhary, R., Dullo, P., </w:t>
      </w:r>
      <w:r w:rsidR="008534E4">
        <w:rPr>
          <w:bCs/>
          <w:color w:val="000000" w:themeColor="text1"/>
          <w:sz w:val="20"/>
        </w:rPr>
        <w:t xml:space="preserve">&amp; </w:t>
      </w:r>
      <w:r w:rsidRPr="00DB30A0">
        <w:rPr>
          <w:bCs/>
          <w:color w:val="000000" w:themeColor="text1"/>
          <w:sz w:val="20"/>
        </w:rPr>
        <w:t xml:space="preserve">Tandon, R.V. 2011. Gender Differences In Learning Style Preferences of First Year Medical Students. </w:t>
      </w:r>
      <w:r w:rsidRPr="00DB30A0">
        <w:rPr>
          <w:bCs/>
          <w:i/>
          <w:color w:val="000000" w:themeColor="text1"/>
          <w:sz w:val="20"/>
        </w:rPr>
        <w:t>Pak J Physiol</w:t>
      </w:r>
      <w:r w:rsidRPr="00DB30A0">
        <w:rPr>
          <w:bCs/>
          <w:color w:val="000000" w:themeColor="text1"/>
          <w:sz w:val="20"/>
        </w:rPr>
        <w:t xml:space="preserve">, </w:t>
      </w:r>
      <w:r w:rsidRPr="00DB30A0">
        <w:rPr>
          <w:bCs/>
          <w:i/>
          <w:color w:val="000000" w:themeColor="text1"/>
          <w:sz w:val="20"/>
        </w:rPr>
        <w:t>7</w:t>
      </w:r>
      <w:r w:rsidRPr="00DB30A0">
        <w:rPr>
          <w:bCs/>
          <w:color w:val="000000" w:themeColor="text1"/>
          <w:sz w:val="20"/>
        </w:rPr>
        <w:t xml:space="preserve">(2), 42-45. </w:t>
      </w:r>
    </w:p>
    <w:p w:rsidR="00DB30A0" w:rsidRPr="00DB30A0" w:rsidRDefault="008534E4" w:rsidP="00DB30A0">
      <w:pPr>
        <w:pStyle w:val="Heading1"/>
        <w:spacing w:before="0" w:line="240" w:lineRule="auto"/>
        <w:ind w:left="567" w:hanging="567"/>
        <w:jc w:val="both"/>
        <w:rPr>
          <w:b w:val="0"/>
          <w:color w:val="000000" w:themeColor="text1"/>
          <w:sz w:val="20"/>
        </w:rPr>
      </w:pPr>
      <w:r w:rsidRPr="00DB30A0">
        <w:rPr>
          <w:b w:val="0"/>
          <w:caps w:val="0"/>
          <w:color w:val="000000" w:themeColor="text1"/>
          <w:sz w:val="20"/>
        </w:rPr>
        <w:t>Duff, A., &amp; Duff, T</w:t>
      </w:r>
      <w:r w:rsidR="00DB30A0" w:rsidRPr="00DB30A0">
        <w:rPr>
          <w:b w:val="0"/>
          <w:color w:val="000000" w:themeColor="text1"/>
          <w:sz w:val="20"/>
        </w:rPr>
        <w:t xml:space="preserve">.  (2002). </w:t>
      </w:r>
      <w:r>
        <w:rPr>
          <w:b w:val="0"/>
          <w:caps w:val="0"/>
          <w:color w:val="000000" w:themeColor="text1"/>
          <w:sz w:val="20"/>
        </w:rPr>
        <w:t>P</w:t>
      </w:r>
      <w:r w:rsidRPr="008534E4">
        <w:rPr>
          <w:b w:val="0"/>
          <w:caps w:val="0"/>
          <w:color w:val="000000" w:themeColor="text1"/>
          <w:sz w:val="20"/>
        </w:rPr>
        <w:t>sychometric properties of honey &amp; mumford's learning styles questionnaire (lsq). personality and individual differences</w:t>
      </w:r>
      <w:r w:rsidR="00DB30A0" w:rsidRPr="00DB30A0">
        <w:rPr>
          <w:b w:val="0"/>
          <w:color w:val="000000" w:themeColor="text1"/>
          <w:sz w:val="20"/>
        </w:rPr>
        <w:t xml:space="preserve">, </w:t>
      </w:r>
      <w:r w:rsidR="00DB30A0" w:rsidRPr="00DB30A0">
        <w:rPr>
          <w:b w:val="0"/>
          <w:i/>
          <w:color w:val="000000" w:themeColor="text1"/>
          <w:sz w:val="20"/>
        </w:rPr>
        <w:t>33</w:t>
      </w:r>
      <w:r w:rsidR="00DB30A0" w:rsidRPr="00DB30A0">
        <w:rPr>
          <w:b w:val="0"/>
          <w:color w:val="000000" w:themeColor="text1"/>
          <w:sz w:val="20"/>
        </w:rPr>
        <w:t>(1), 147-163.</w:t>
      </w:r>
    </w:p>
    <w:p w:rsidR="00DB30A0" w:rsidRPr="00DB30A0" w:rsidRDefault="00DB30A0" w:rsidP="00DB30A0">
      <w:pPr>
        <w:autoSpaceDE w:val="0"/>
        <w:autoSpaceDN w:val="0"/>
        <w:adjustRightInd w:val="0"/>
        <w:spacing w:before="0" w:line="240" w:lineRule="auto"/>
        <w:ind w:left="567" w:hanging="567"/>
        <w:rPr>
          <w:color w:val="000000" w:themeColor="text1"/>
          <w:sz w:val="20"/>
        </w:rPr>
      </w:pPr>
      <w:r w:rsidRPr="00DB30A0">
        <w:rPr>
          <w:color w:val="000000" w:themeColor="text1"/>
          <w:sz w:val="20"/>
        </w:rPr>
        <w:t xml:space="preserve">Eom, S. B., Wen, H. Joseph., &amp; Ashill, N. (2006). The </w:t>
      </w:r>
      <w:r w:rsidR="008534E4" w:rsidRPr="00DB30A0">
        <w:rPr>
          <w:color w:val="000000" w:themeColor="text1"/>
          <w:sz w:val="20"/>
        </w:rPr>
        <w:t>determinants of students’ perceived learning outcomes and satisfication in university online education: an emperical investigation</w:t>
      </w:r>
      <w:r w:rsidRPr="00DB30A0">
        <w:rPr>
          <w:color w:val="000000" w:themeColor="text1"/>
          <w:sz w:val="20"/>
        </w:rPr>
        <w:t xml:space="preserve">. </w:t>
      </w:r>
      <w:r w:rsidRPr="00DB30A0">
        <w:rPr>
          <w:i/>
          <w:color w:val="000000" w:themeColor="text1"/>
          <w:sz w:val="20"/>
        </w:rPr>
        <w:t>Decision Journal of Innovative Education</w:t>
      </w:r>
      <w:r w:rsidRPr="00DB30A0">
        <w:rPr>
          <w:color w:val="000000" w:themeColor="text1"/>
          <w:sz w:val="20"/>
        </w:rPr>
        <w:t xml:space="preserve">, </w:t>
      </w:r>
      <w:r w:rsidRPr="00DB30A0">
        <w:rPr>
          <w:i/>
          <w:color w:val="000000" w:themeColor="text1"/>
          <w:sz w:val="20"/>
        </w:rPr>
        <w:t>4</w:t>
      </w:r>
      <w:r w:rsidRPr="00DB30A0">
        <w:rPr>
          <w:color w:val="000000" w:themeColor="text1"/>
          <w:sz w:val="20"/>
        </w:rPr>
        <w:t>(2), 215-233.</w:t>
      </w:r>
    </w:p>
    <w:p w:rsidR="00DB30A0" w:rsidRPr="00DB30A0" w:rsidRDefault="00DB30A0" w:rsidP="00DB30A0">
      <w:pPr>
        <w:autoSpaceDE w:val="0"/>
        <w:autoSpaceDN w:val="0"/>
        <w:adjustRightInd w:val="0"/>
        <w:spacing w:before="0" w:line="240" w:lineRule="auto"/>
        <w:ind w:left="567" w:hanging="567"/>
        <w:rPr>
          <w:color w:val="000000" w:themeColor="text1"/>
          <w:sz w:val="20"/>
        </w:rPr>
      </w:pPr>
      <w:r w:rsidRPr="00DB30A0">
        <w:rPr>
          <w:color w:val="000000" w:themeColor="text1"/>
          <w:sz w:val="20"/>
        </w:rPr>
        <w:t xml:space="preserve">Fleming, N. D. (2011). </w:t>
      </w:r>
      <w:r w:rsidRPr="00DB30A0">
        <w:rPr>
          <w:i/>
          <w:color w:val="000000" w:themeColor="text1"/>
          <w:sz w:val="20"/>
        </w:rPr>
        <w:t>Teaching and Learning Styles: VARK Strategies</w:t>
      </w:r>
      <w:r>
        <w:rPr>
          <w:color w:val="000000" w:themeColor="text1"/>
          <w:sz w:val="20"/>
        </w:rPr>
        <w:t>. Christchurch, New Zealand.</w:t>
      </w:r>
    </w:p>
    <w:p w:rsidR="00DB30A0" w:rsidRPr="008534E4" w:rsidRDefault="00DB30A0" w:rsidP="00DB30A0">
      <w:pPr>
        <w:autoSpaceDE w:val="0"/>
        <w:autoSpaceDN w:val="0"/>
        <w:adjustRightInd w:val="0"/>
        <w:spacing w:before="0" w:line="240" w:lineRule="auto"/>
        <w:ind w:left="567" w:hanging="567"/>
        <w:rPr>
          <w:color w:val="000000" w:themeColor="text1"/>
          <w:sz w:val="20"/>
        </w:rPr>
      </w:pPr>
      <w:r w:rsidRPr="00DB30A0">
        <w:rPr>
          <w:color w:val="000000" w:themeColor="text1"/>
          <w:sz w:val="20"/>
        </w:rPr>
        <w:t xml:space="preserve">Fleming, N. D. (2013).  </w:t>
      </w:r>
      <w:r w:rsidRPr="00DB30A0">
        <w:rPr>
          <w:i/>
          <w:color w:val="000000" w:themeColor="text1"/>
          <w:sz w:val="20"/>
        </w:rPr>
        <w:t>The VARK Questionnaire</w:t>
      </w:r>
      <w:r w:rsidRPr="00DB30A0">
        <w:rPr>
          <w:color w:val="000000" w:themeColor="text1"/>
          <w:sz w:val="20"/>
        </w:rPr>
        <w:t xml:space="preserve">. Retrieved From </w:t>
      </w:r>
      <w:hyperlink r:id="rId13" w:history="1">
        <w:r w:rsidRPr="008534E4">
          <w:rPr>
            <w:rStyle w:val="Hyperlink"/>
            <w:color w:val="000000" w:themeColor="text1"/>
            <w:sz w:val="20"/>
            <w:u w:val="none"/>
          </w:rPr>
          <w:t>http://www.vark-learn.com/english/page.asp?p=questionnaire</w:t>
        </w:r>
      </w:hyperlink>
      <w:r w:rsidRPr="008534E4">
        <w:rPr>
          <w:color w:val="000000" w:themeColor="text1"/>
          <w:sz w:val="20"/>
        </w:rPr>
        <w:t>, diakses, 12 Januari 2014.</w:t>
      </w:r>
    </w:p>
    <w:p w:rsidR="00DB30A0" w:rsidRPr="00DB30A0" w:rsidRDefault="00DB30A0" w:rsidP="00DB30A0">
      <w:pPr>
        <w:autoSpaceDE w:val="0"/>
        <w:autoSpaceDN w:val="0"/>
        <w:adjustRightInd w:val="0"/>
        <w:spacing w:before="0" w:line="240" w:lineRule="auto"/>
        <w:ind w:left="567" w:hanging="567"/>
        <w:rPr>
          <w:color w:val="000000" w:themeColor="text1"/>
          <w:sz w:val="20"/>
        </w:rPr>
      </w:pPr>
      <w:r w:rsidRPr="00DB30A0">
        <w:rPr>
          <w:color w:val="000000" w:themeColor="text1"/>
          <w:sz w:val="20"/>
        </w:rPr>
        <w:t xml:space="preserve">Graf, S., Kinshuk., </w:t>
      </w:r>
      <w:r w:rsidR="008534E4">
        <w:rPr>
          <w:color w:val="000000" w:themeColor="text1"/>
          <w:sz w:val="20"/>
        </w:rPr>
        <w:t xml:space="preserve">&amp; </w:t>
      </w:r>
      <w:r w:rsidRPr="00DB30A0">
        <w:rPr>
          <w:color w:val="000000" w:themeColor="text1"/>
          <w:sz w:val="20"/>
        </w:rPr>
        <w:t xml:space="preserve">Liu, T. C. (2009). </w:t>
      </w:r>
      <w:r w:rsidR="008534E4">
        <w:rPr>
          <w:color w:val="000000" w:themeColor="text1"/>
          <w:sz w:val="20"/>
        </w:rPr>
        <w:t>S</w:t>
      </w:r>
      <w:r w:rsidR="008534E4" w:rsidRPr="00DB30A0">
        <w:rPr>
          <w:color w:val="000000" w:themeColor="text1"/>
          <w:sz w:val="20"/>
        </w:rPr>
        <w:t>upporting teachers in identifying students’ learning styles in learning management systems: an automatic student modelling approach</w:t>
      </w:r>
      <w:r w:rsidRPr="00DB30A0">
        <w:rPr>
          <w:color w:val="000000" w:themeColor="text1"/>
          <w:sz w:val="20"/>
        </w:rPr>
        <w:t xml:space="preserve">. </w:t>
      </w:r>
      <w:r w:rsidRPr="00DB30A0">
        <w:rPr>
          <w:i/>
          <w:color w:val="000000" w:themeColor="text1"/>
          <w:sz w:val="20"/>
        </w:rPr>
        <w:t>Educational Technology and Society</w:t>
      </w:r>
      <w:r w:rsidRPr="00DB30A0">
        <w:rPr>
          <w:color w:val="000000" w:themeColor="text1"/>
          <w:sz w:val="20"/>
        </w:rPr>
        <w:t xml:space="preserve">, </w:t>
      </w:r>
      <w:r w:rsidRPr="00DB30A0">
        <w:rPr>
          <w:i/>
          <w:color w:val="000000" w:themeColor="text1"/>
          <w:sz w:val="20"/>
        </w:rPr>
        <w:t xml:space="preserve">12 </w:t>
      </w:r>
      <w:r w:rsidRPr="00DB30A0">
        <w:rPr>
          <w:color w:val="000000" w:themeColor="text1"/>
          <w:sz w:val="20"/>
        </w:rPr>
        <w:t xml:space="preserve">(4), 3-14. </w:t>
      </w:r>
    </w:p>
    <w:p w:rsidR="00DB30A0" w:rsidRPr="00DB30A0" w:rsidRDefault="00DB30A0" w:rsidP="00DB30A0">
      <w:pPr>
        <w:autoSpaceDE w:val="0"/>
        <w:autoSpaceDN w:val="0"/>
        <w:adjustRightInd w:val="0"/>
        <w:spacing w:before="0" w:line="240" w:lineRule="auto"/>
        <w:ind w:left="567" w:hanging="567"/>
        <w:rPr>
          <w:color w:val="000000" w:themeColor="text1"/>
          <w:sz w:val="20"/>
        </w:rPr>
      </w:pPr>
      <w:r w:rsidRPr="00DB30A0">
        <w:rPr>
          <w:color w:val="000000" w:themeColor="text1"/>
          <w:sz w:val="20"/>
        </w:rPr>
        <w:t xml:space="preserve">Hawk, T. I., &amp; Shah, A. J. (2007). </w:t>
      </w:r>
      <w:r w:rsidR="008534E4">
        <w:rPr>
          <w:color w:val="000000" w:themeColor="text1"/>
          <w:sz w:val="20"/>
        </w:rPr>
        <w:t>U</w:t>
      </w:r>
      <w:r w:rsidR="008534E4" w:rsidRPr="00DB30A0">
        <w:rPr>
          <w:color w:val="000000" w:themeColor="text1"/>
          <w:sz w:val="20"/>
        </w:rPr>
        <w:t>sing learning style instruments to enhance student learning</w:t>
      </w:r>
      <w:r w:rsidRPr="00DB30A0">
        <w:rPr>
          <w:color w:val="000000" w:themeColor="text1"/>
          <w:sz w:val="20"/>
        </w:rPr>
        <w:t xml:space="preserve">. </w:t>
      </w:r>
      <w:r w:rsidRPr="00DB30A0">
        <w:rPr>
          <w:i/>
          <w:color w:val="000000" w:themeColor="text1"/>
          <w:sz w:val="20"/>
        </w:rPr>
        <w:t>Decision Journal of Innovative Education</w:t>
      </w:r>
      <w:r w:rsidRPr="00DB30A0">
        <w:rPr>
          <w:color w:val="000000" w:themeColor="text1"/>
          <w:sz w:val="20"/>
        </w:rPr>
        <w:t xml:space="preserve">, </w:t>
      </w:r>
      <w:r w:rsidRPr="00DB30A0">
        <w:rPr>
          <w:i/>
          <w:color w:val="000000" w:themeColor="text1"/>
          <w:sz w:val="20"/>
        </w:rPr>
        <w:t>5</w:t>
      </w:r>
      <w:r w:rsidRPr="00DB30A0">
        <w:rPr>
          <w:color w:val="000000" w:themeColor="text1"/>
          <w:sz w:val="20"/>
        </w:rPr>
        <w:t xml:space="preserve"> (1), 1-17.</w:t>
      </w:r>
    </w:p>
    <w:p w:rsidR="00DB30A0" w:rsidRPr="00DB30A0" w:rsidRDefault="00DB30A0" w:rsidP="00DB30A0">
      <w:pPr>
        <w:autoSpaceDE w:val="0"/>
        <w:autoSpaceDN w:val="0"/>
        <w:adjustRightInd w:val="0"/>
        <w:spacing w:before="0" w:line="240" w:lineRule="auto"/>
        <w:ind w:left="567" w:hanging="567"/>
        <w:rPr>
          <w:color w:val="000000" w:themeColor="text1"/>
          <w:sz w:val="20"/>
        </w:rPr>
      </w:pPr>
      <w:r w:rsidRPr="00DB30A0">
        <w:rPr>
          <w:bCs/>
          <w:color w:val="000000" w:themeColor="text1"/>
          <w:sz w:val="20"/>
        </w:rPr>
        <w:t>Honigsfeld, Andrea. (2001)</w:t>
      </w:r>
      <w:r w:rsidRPr="00DB30A0">
        <w:rPr>
          <w:b/>
          <w:bCs/>
          <w:color w:val="000000" w:themeColor="text1"/>
          <w:sz w:val="20"/>
        </w:rPr>
        <w:t xml:space="preserve">. </w:t>
      </w:r>
      <w:r w:rsidR="008534E4">
        <w:rPr>
          <w:color w:val="000000" w:themeColor="text1"/>
          <w:sz w:val="20"/>
        </w:rPr>
        <w:t>A</w:t>
      </w:r>
      <w:r w:rsidR="008534E4" w:rsidRPr="00DB30A0">
        <w:rPr>
          <w:color w:val="000000" w:themeColor="text1"/>
          <w:sz w:val="20"/>
        </w:rPr>
        <w:t xml:space="preserve"> comparative analysis of the learning styles of adolescent from diverse nations by age, gender, academic achievement level and nationalilty (doctoral dissertation</w:t>
      </w:r>
      <w:r w:rsidRPr="00DB30A0">
        <w:rPr>
          <w:color w:val="000000" w:themeColor="text1"/>
          <w:sz w:val="20"/>
        </w:rPr>
        <w:t xml:space="preserve">).  </w:t>
      </w:r>
      <w:r w:rsidRPr="00DB30A0">
        <w:rPr>
          <w:i/>
          <w:iCs/>
          <w:color w:val="000000" w:themeColor="text1"/>
          <w:sz w:val="20"/>
        </w:rPr>
        <w:t xml:space="preserve">Dissert Abstr Int, </w:t>
      </w:r>
      <w:r w:rsidRPr="00DB30A0">
        <w:rPr>
          <w:i/>
          <w:color w:val="000000" w:themeColor="text1"/>
          <w:sz w:val="20"/>
        </w:rPr>
        <w:t>62</w:t>
      </w:r>
      <w:r w:rsidRPr="00DB30A0">
        <w:rPr>
          <w:color w:val="000000" w:themeColor="text1"/>
          <w:sz w:val="20"/>
        </w:rPr>
        <w:t xml:space="preserve">, 969. </w:t>
      </w:r>
    </w:p>
    <w:p w:rsidR="00DB30A0" w:rsidRPr="00DB30A0" w:rsidRDefault="00DB30A0" w:rsidP="00DB30A0">
      <w:pPr>
        <w:autoSpaceDE w:val="0"/>
        <w:autoSpaceDN w:val="0"/>
        <w:adjustRightInd w:val="0"/>
        <w:spacing w:before="0" w:line="240" w:lineRule="auto"/>
        <w:ind w:left="567" w:hanging="567"/>
        <w:rPr>
          <w:i/>
          <w:color w:val="000000" w:themeColor="text1"/>
          <w:sz w:val="20"/>
        </w:rPr>
      </w:pPr>
      <w:r w:rsidRPr="00DB30A0">
        <w:rPr>
          <w:color w:val="000000" w:themeColor="text1"/>
          <w:sz w:val="20"/>
        </w:rPr>
        <w:t xml:space="preserve">Ictenbas, B. D., &amp; Eryilmaz, H. (2012). </w:t>
      </w:r>
      <w:r w:rsidR="008534E4">
        <w:rPr>
          <w:color w:val="000000" w:themeColor="text1"/>
          <w:sz w:val="20"/>
        </w:rPr>
        <w:t>D</w:t>
      </w:r>
      <w:r w:rsidR="008534E4" w:rsidRPr="00DB30A0">
        <w:rPr>
          <w:color w:val="000000" w:themeColor="text1"/>
          <w:sz w:val="20"/>
        </w:rPr>
        <w:t>etermining learning styles of engineering students to improve the design of a service course</w:t>
      </w:r>
      <w:r w:rsidRPr="00DB30A0">
        <w:rPr>
          <w:color w:val="000000" w:themeColor="text1"/>
          <w:sz w:val="20"/>
        </w:rPr>
        <w:t xml:space="preserve">.  </w:t>
      </w:r>
      <w:r w:rsidRPr="00DB30A0">
        <w:rPr>
          <w:i/>
          <w:color w:val="000000" w:themeColor="text1"/>
          <w:sz w:val="20"/>
        </w:rPr>
        <w:t>Procedia-Social and Behavioral Sciences</w:t>
      </w:r>
      <w:r w:rsidRPr="00DB30A0">
        <w:rPr>
          <w:color w:val="000000" w:themeColor="text1"/>
          <w:sz w:val="20"/>
        </w:rPr>
        <w:t xml:space="preserve">,  </w:t>
      </w:r>
      <w:r w:rsidRPr="00DB30A0">
        <w:rPr>
          <w:i/>
          <w:color w:val="000000" w:themeColor="text1"/>
          <w:sz w:val="20"/>
        </w:rPr>
        <w:t>28</w:t>
      </w:r>
      <w:r w:rsidRPr="00DB30A0">
        <w:rPr>
          <w:color w:val="000000" w:themeColor="text1"/>
          <w:sz w:val="20"/>
        </w:rPr>
        <w:t xml:space="preserve">, 342-346. </w:t>
      </w:r>
    </w:p>
    <w:p w:rsidR="00DB30A0" w:rsidRPr="00DB30A0" w:rsidRDefault="00DB30A0" w:rsidP="00DB30A0">
      <w:pPr>
        <w:autoSpaceDE w:val="0"/>
        <w:autoSpaceDN w:val="0"/>
        <w:adjustRightInd w:val="0"/>
        <w:spacing w:before="0" w:line="240" w:lineRule="auto"/>
        <w:ind w:left="567" w:hanging="567"/>
        <w:rPr>
          <w:iCs/>
          <w:color w:val="000000" w:themeColor="text1"/>
          <w:sz w:val="20"/>
        </w:rPr>
      </w:pPr>
      <w:r w:rsidRPr="00DB30A0">
        <w:rPr>
          <w:bCs/>
          <w:color w:val="000000" w:themeColor="text1"/>
          <w:sz w:val="20"/>
        </w:rPr>
        <w:t xml:space="preserve">Murphy, R., Gray,  Sarah A., Straja, Sorin. Bogert Meredith C. Bogert. (2004). </w:t>
      </w:r>
      <w:r w:rsidR="008534E4">
        <w:rPr>
          <w:bCs/>
          <w:color w:val="000000" w:themeColor="text1"/>
          <w:sz w:val="20"/>
        </w:rPr>
        <w:t>S</w:t>
      </w:r>
      <w:r w:rsidR="008534E4" w:rsidRPr="00DB30A0">
        <w:rPr>
          <w:bCs/>
          <w:color w:val="000000" w:themeColor="text1"/>
          <w:sz w:val="20"/>
        </w:rPr>
        <w:t>tudent learning preferences and teaching</w:t>
      </w:r>
      <w:r w:rsidRPr="00DB30A0">
        <w:rPr>
          <w:bCs/>
          <w:color w:val="000000" w:themeColor="text1"/>
          <w:sz w:val="20"/>
        </w:rPr>
        <w:t xml:space="preserve">. </w:t>
      </w:r>
      <w:r w:rsidRPr="00DB30A0">
        <w:rPr>
          <w:bCs/>
          <w:i/>
          <w:color w:val="000000" w:themeColor="text1"/>
          <w:sz w:val="20"/>
        </w:rPr>
        <w:t xml:space="preserve">Implications. </w:t>
      </w:r>
      <w:r w:rsidRPr="00DB30A0">
        <w:rPr>
          <w:i/>
          <w:iCs/>
          <w:color w:val="000000" w:themeColor="text1"/>
          <w:sz w:val="20"/>
        </w:rPr>
        <w:t>Journal of Dental Education</w:t>
      </w:r>
      <w:r w:rsidRPr="00DB30A0">
        <w:rPr>
          <w:iCs/>
          <w:color w:val="000000" w:themeColor="text1"/>
          <w:sz w:val="20"/>
        </w:rPr>
        <w:t xml:space="preserve">, </w:t>
      </w:r>
      <w:r w:rsidRPr="00DB30A0">
        <w:rPr>
          <w:i/>
          <w:iCs/>
          <w:color w:val="000000" w:themeColor="text1"/>
          <w:sz w:val="20"/>
        </w:rPr>
        <w:t>68</w:t>
      </w:r>
      <w:r w:rsidRPr="00DB30A0">
        <w:rPr>
          <w:iCs/>
          <w:color w:val="000000" w:themeColor="text1"/>
          <w:sz w:val="20"/>
        </w:rPr>
        <w:t xml:space="preserve"> (8), 859-866. </w:t>
      </w:r>
    </w:p>
    <w:p w:rsidR="00DB30A0" w:rsidRPr="00DB30A0" w:rsidRDefault="00DB30A0" w:rsidP="00DB30A0">
      <w:pPr>
        <w:autoSpaceDE w:val="0"/>
        <w:autoSpaceDN w:val="0"/>
        <w:adjustRightInd w:val="0"/>
        <w:spacing w:before="0" w:line="240" w:lineRule="auto"/>
        <w:ind w:left="567" w:hanging="567"/>
        <w:rPr>
          <w:color w:val="000000" w:themeColor="text1"/>
          <w:sz w:val="20"/>
        </w:rPr>
      </w:pPr>
      <w:r w:rsidRPr="00DB30A0">
        <w:rPr>
          <w:iCs/>
          <w:color w:val="000000" w:themeColor="text1"/>
          <w:sz w:val="20"/>
        </w:rPr>
        <w:t xml:space="preserve">Othman, N., &amp; Amiruddin, Mohd. Hasril. (2010). Different Perspectives of Learning Styles from VARK Model. </w:t>
      </w:r>
      <w:r w:rsidRPr="00DB30A0">
        <w:rPr>
          <w:i/>
          <w:color w:val="000000" w:themeColor="text1"/>
          <w:sz w:val="20"/>
        </w:rPr>
        <w:t>Procedia-Social and Behavioral Sciences</w:t>
      </w:r>
      <w:r w:rsidRPr="00DB30A0">
        <w:rPr>
          <w:color w:val="000000" w:themeColor="text1"/>
          <w:sz w:val="20"/>
        </w:rPr>
        <w:t xml:space="preserve">, </w:t>
      </w:r>
      <w:r w:rsidRPr="00DB30A0">
        <w:rPr>
          <w:i/>
          <w:color w:val="000000" w:themeColor="text1"/>
          <w:sz w:val="20"/>
        </w:rPr>
        <w:t>7</w:t>
      </w:r>
      <w:r w:rsidRPr="00DB30A0">
        <w:rPr>
          <w:color w:val="000000" w:themeColor="text1"/>
          <w:sz w:val="20"/>
        </w:rPr>
        <w:t xml:space="preserve"> (C), 652-660. </w:t>
      </w:r>
    </w:p>
    <w:p w:rsidR="00DB30A0" w:rsidRPr="00DB30A0" w:rsidRDefault="00DB30A0" w:rsidP="00DB30A0">
      <w:pPr>
        <w:pStyle w:val="Default"/>
        <w:ind w:left="567" w:hanging="567"/>
        <w:jc w:val="both"/>
        <w:rPr>
          <w:color w:val="000000" w:themeColor="text1"/>
          <w:sz w:val="20"/>
          <w:szCs w:val="20"/>
        </w:rPr>
      </w:pPr>
      <w:r w:rsidRPr="00DB30A0">
        <w:rPr>
          <w:color w:val="000000" w:themeColor="text1"/>
          <w:sz w:val="20"/>
          <w:szCs w:val="20"/>
        </w:rPr>
        <w:t xml:space="preserve">Park, Clara. C. (1997). </w:t>
      </w:r>
      <w:r w:rsidR="00464063">
        <w:rPr>
          <w:color w:val="000000" w:themeColor="text1"/>
          <w:sz w:val="20"/>
          <w:szCs w:val="20"/>
        </w:rPr>
        <w:t>L</w:t>
      </w:r>
      <w:r w:rsidR="00464063" w:rsidRPr="00DB30A0">
        <w:rPr>
          <w:color w:val="000000" w:themeColor="text1"/>
          <w:sz w:val="20"/>
          <w:szCs w:val="20"/>
        </w:rPr>
        <w:t>earning style preferences of korean, mexican, armenian-american, and anglo students in secondary schools</w:t>
      </w:r>
      <w:r w:rsidRPr="00DB30A0">
        <w:rPr>
          <w:color w:val="000000" w:themeColor="text1"/>
          <w:sz w:val="20"/>
          <w:szCs w:val="20"/>
        </w:rPr>
        <w:t xml:space="preserve">. </w:t>
      </w:r>
      <w:r w:rsidRPr="00DB30A0">
        <w:rPr>
          <w:i/>
          <w:iCs/>
          <w:color w:val="000000" w:themeColor="text1"/>
          <w:sz w:val="20"/>
          <w:szCs w:val="20"/>
        </w:rPr>
        <w:t>NASSP Bulletin,</w:t>
      </w:r>
      <w:r w:rsidRPr="00DB30A0">
        <w:rPr>
          <w:iCs/>
          <w:color w:val="000000" w:themeColor="text1"/>
          <w:sz w:val="20"/>
          <w:szCs w:val="20"/>
        </w:rPr>
        <w:t xml:space="preserve"> </w:t>
      </w:r>
      <w:r w:rsidRPr="00DB30A0">
        <w:rPr>
          <w:i/>
          <w:iCs/>
          <w:color w:val="000000" w:themeColor="text1"/>
          <w:sz w:val="20"/>
          <w:szCs w:val="20"/>
        </w:rPr>
        <w:t>81</w:t>
      </w:r>
      <w:r w:rsidRPr="00DB30A0">
        <w:rPr>
          <w:iCs/>
          <w:color w:val="000000" w:themeColor="text1"/>
          <w:sz w:val="20"/>
          <w:szCs w:val="20"/>
        </w:rPr>
        <w:t xml:space="preserve">, </w:t>
      </w:r>
      <w:r w:rsidRPr="00DB30A0">
        <w:rPr>
          <w:color w:val="000000" w:themeColor="text1"/>
          <w:sz w:val="20"/>
          <w:szCs w:val="20"/>
        </w:rPr>
        <w:t xml:space="preserve">103-111. </w:t>
      </w:r>
    </w:p>
    <w:p w:rsidR="00DB30A0" w:rsidRPr="00DB30A0" w:rsidRDefault="00DB30A0" w:rsidP="008534E4">
      <w:pPr>
        <w:pStyle w:val="Default"/>
        <w:ind w:left="567" w:hanging="567"/>
        <w:jc w:val="both"/>
        <w:rPr>
          <w:color w:val="000000" w:themeColor="text1"/>
          <w:sz w:val="20"/>
          <w:szCs w:val="20"/>
        </w:rPr>
      </w:pPr>
      <w:r w:rsidRPr="00DB30A0">
        <w:rPr>
          <w:color w:val="000000" w:themeColor="text1"/>
          <w:sz w:val="20"/>
          <w:szCs w:val="20"/>
        </w:rPr>
        <w:t xml:space="preserve">Peyman, H., Sadeghifar, Jamil., Khajavikhan, J., Yasemi, M., Rasool,  M., Yaghoub,Y. M.,  Nahal, M. Mohammad Hassan, Karim, Hemati.  (2014).  </w:t>
      </w:r>
      <w:r w:rsidR="0092489C">
        <w:rPr>
          <w:color w:val="000000" w:themeColor="text1"/>
          <w:sz w:val="20"/>
          <w:szCs w:val="20"/>
        </w:rPr>
        <w:t>U</w:t>
      </w:r>
      <w:r w:rsidR="0092489C" w:rsidRPr="00DB30A0">
        <w:rPr>
          <w:color w:val="000000" w:themeColor="text1"/>
          <w:sz w:val="20"/>
          <w:szCs w:val="20"/>
        </w:rPr>
        <w:t>sing vark approach for assessing preferred learning styles of first year medical sc</w:t>
      </w:r>
      <w:r w:rsidR="0092489C">
        <w:rPr>
          <w:color w:val="000000" w:themeColor="text1"/>
          <w:sz w:val="20"/>
          <w:szCs w:val="20"/>
        </w:rPr>
        <w:t>iences students: a survey from I</w:t>
      </w:r>
      <w:r w:rsidR="0092489C" w:rsidRPr="00DB30A0">
        <w:rPr>
          <w:color w:val="000000" w:themeColor="text1"/>
          <w:sz w:val="20"/>
          <w:szCs w:val="20"/>
        </w:rPr>
        <w:t>ran</w:t>
      </w:r>
      <w:r w:rsidRPr="00DB30A0">
        <w:rPr>
          <w:color w:val="000000" w:themeColor="text1"/>
          <w:sz w:val="20"/>
          <w:szCs w:val="20"/>
        </w:rPr>
        <w:t xml:space="preserve">.  </w:t>
      </w:r>
      <w:r w:rsidRPr="00DB30A0">
        <w:rPr>
          <w:i/>
          <w:color w:val="000000" w:themeColor="text1"/>
          <w:sz w:val="20"/>
          <w:szCs w:val="20"/>
        </w:rPr>
        <w:t>Journal of Clinical and Diagnostic Research</w:t>
      </w:r>
      <w:r w:rsidRPr="00DB30A0">
        <w:rPr>
          <w:color w:val="000000" w:themeColor="text1"/>
          <w:sz w:val="20"/>
          <w:szCs w:val="20"/>
        </w:rPr>
        <w:t xml:space="preserve">, </w:t>
      </w:r>
      <w:r w:rsidRPr="00DB30A0">
        <w:rPr>
          <w:i/>
          <w:color w:val="000000" w:themeColor="text1"/>
          <w:sz w:val="20"/>
          <w:szCs w:val="20"/>
        </w:rPr>
        <w:t>8</w:t>
      </w:r>
      <w:r w:rsidRPr="00DB30A0">
        <w:rPr>
          <w:color w:val="000000" w:themeColor="text1"/>
          <w:sz w:val="20"/>
          <w:szCs w:val="20"/>
        </w:rPr>
        <w:t>(8), GC01-GC04.</w:t>
      </w:r>
    </w:p>
    <w:p w:rsidR="00DB30A0" w:rsidRPr="00DB30A0" w:rsidRDefault="00DB30A0" w:rsidP="00DB30A0">
      <w:pPr>
        <w:autoSpaceDE w:val="0"/>
        <w:autoSpaceDN w:val="0"/>
        <w:adjustRightInd w:val="0"/>
        <w:spacing w:before="0" w:line="240" w:lineRule="auto"/>
        <w:ind w:left="567" w:hanging="567"/>
        <w:rPr>
          <w:color w:val="000000" w:themeColor="text1"/>
          <w:sz w:val="20"/>
        </w:rPr>
      </w:pPr>
      <w:r w:rsidRPr="00DB30A0">
        <w:rPr>
          <w:color w:val="000000" w:themeColor="text1"/>
          <w:sz w:val="20"/>
        </w:rPr>
        <w:lastRenderedPageBreak/>
        <w:t xml:space="preserve">Phantharakphong, Phatchara. (2012).  English learning styles of high and low performance students of the faculty of education, Khon Kaen University. </w:t>
      </w:r>
      <w:r w:rsidRPr="00DB30A0">
        <w:rPr>
          <w:i/>
          <w:color w:val="000000" w:themeColor="text1"/>
          <w:sz w:val="20"/>
        </w:rPr>
        <w:t>Procedia-Social and Behavioral Sciences</w:t>
      </w:r>
      <w:r w:rsidRPr="00DB30A0">
        <w:rPr>
          <w:color w:val="000000" w:themeColor="text1"/>
          <w:sz w:val="20"/>
        </w:rPr>
        <w:t xml:space="preserve">, </w:t>
      </w:r>
      <w:r w:rsidRPr="00DB30A0">
        <w:rPr>
          <w:i/>
          <w:color w:val="000000" w:themeColor="text1"/>
          <w:sz w:val="20"/>
        </w:rPr>
        <w:t>46</w:t>
      </w:r>
      <w:r w:rsidRPr="00DB30A0">
        <w:rPr>
          <w:color w:val="000000" w:themeColor="text1"/>
          <w:sz w:val="20"/>
        </w:rPr>
        <w:t>, 3390-3394.</w:t>
      </w:r>
    </w:p>
    <w:p w:rsidR="00DB30A0" w:rsidRPr="00DB30A0" w:rsidRDefault="00DB30A0" w:rsidP="00DB30A0">
      <w:pPr>
        <w:pStyle w:val="ListParagraph"/>
        <w:spacing w:after="0" w:line="240" w:lineRule="auto"/>
        <w:ind w:left="851" w:hanging="851"/>
        <w:jc w:val="both"/>
        <w:rPr>
          <w:rFonts w:ascii="Times New Roman" w:eastAsia="Times New Roman" w:hAnsi="Times New Roman" w:cs="Times New Roman"/>
          <w:color w:val="000000" w:themeColor="text1"/>
          <w:sz w:val="20"/>
          <w:szCs w:val="20"/>
        </w:rPr>
      </w:pPr>
      <w:r w:rsidRPr="00DB30A0">
        <w:rPr>
          <w:rFonts w:ascii="Times New Roman" w:eastAsia="Times New Roman" w:hAnsi="Times New Roman" w:cs="Times New Roman"/>
          <w:color w:val="000000" w:themeColor="text1"/>
          <w:sz w:val="20"/>
          <w:szCs w:val="20"/>
        </w:rPr>
        <w:t xml:space="preserve">Pusat Kurikulum. (2010). </w:t>
      </w:r>
      <w:r w:rsidRPr="00DB30A0">
        <w:rPr>
          <w:rFonts w:ascii="Times New Roman" w:eastAsia="Times New Roman" w:hAnsi="Times New Roman" w:cs="Times New Roman"/>
          <w:i/>
          <w:color w:val="000000" w:themeColor="text1"/>
          <w:sz w:val="20"/>
          <w:szCs w:val="20"/>
        </w:rPr>
        <w:t>Buku I: Panduan Pengembangan Pendekatan Belajar Aktif</w:t>
      </w:r>
      <w:r w:rsidRPr="00DB30A0">
        <w:rPr>
          <w:rFonts w:ascii="Times New Roman" w:eastAsia="Times New Roman" w:hAnsi="Times New Roman" w:cs="Times New Roman"/>
          <w:color w:val="000000" w:themeColor="text1"/>
          <w:sz w:val="20"/>
          <w:szCs w:val="20"/>
        </w:rPr>
        <w:t xml:space="preserve">.  Jakarta: Kemdiknas, Badan Penelitian dan Pengembangan. </w:t>
      </w:r>
    </w:p>
    <w:p w:rsidR="00DB30A0" w:rsidRPr="00DB30A0" w:rsidRDefault="00DB30A0" w:rsidP="00DB30A0">
      <w:pPr>
        <w:pStyle w:val="ListParagraph"/>
        <w:spacing w:after="0" w:line="240" w:lineRule="auto"/>
        <w:ind w:left="567" w:hanging="567"/>
        <w:jc w:val="both"/>
        <w:rPr>
          <w:rFonts w:ascii="Times New Roman" w:hAnsi="Times New Roman" w:cs="Times New Roman"/>
          <w:color w:val="000000" w:themeColor="text1"/>
          <w:sz w:val="20"/>
          <w:szCs w:val="20"/>
        </w:rPr>
      </w:pPr>
      <w:r w:rsidRPr="00DB30A0">
        <w:rPr>
          <w:rFonts w:ascii="Times New Roman" w:hAnsi="Times New Roman" w:cs="Times New Roman"/>
          <w:color w:val="000000" w:themeColor="text1"/>
          <w:sz w:val="20"/>
          <w:szCs w:val="20"/>
        </w:rPr>
        <w:t xml:space="preserve">Robertson, L., Smellie, T., Wilson, P., Cox, L. (2011). </w:t>
      </w:r>
      <w:r w:rsidR="00282E68">
        <w:rPr>
          <w:rFonts w:ascii="Times New Roman" w:hAnsi="Times New Roman" w:cs="Times New Roman"/>
          <w:color w:val="000000" w:themeColor="text1"/>
          <w:sz w:val="20"/>
          <w:szCs w:val="20"/>
        </w:rPr>
        <w:t>L</w:t>
      </w:r>
      <w:r w:rsidR="00282E68" w:rsidRPr="00DB30A0">
        <w:rPr>
          <w:rFonts w:ascii="Times New Roman" w:hAnsi="Times New Roman" w:cs="Times New Roman"/>
          <w:color w:val="000000" w:themeColor="text1"/>
          <w:sz w:val="20"/>
          <w:szCs w:val="20"/>
        </w:rPr>
        <w:t>earning styles and fieldwork education: students’ perspective</w:t>
      </w:r>
      <w:r w:rsidRPr="00DB30A0">
        <w:rPr>
          <w:rFonts w:ascii="Times New Roman" w:hAnsi="Times New Roman" w:cs="Times New Roman"/>
          <w:color w:val="000000" w:themeColor="text1"/>
          <w:sz w:val="20"/>
          <w:szCs w:val="20"/>
        </w:rPr>
        <w:t xml:space="preserve">. </w:t>
      </w:r>
      <w:r w:rsidRPr="00DB30A0">
        <w:rPr>
          <w:rFonts w:ascii="Times New Roman" w:hAnsi="Times New Roman" w:cs="Times New Roman"/>
          <w:i/>
          <w:color w:val="000000" w:themeColor="text1"/>
          <w:sz w:val="20"/>
          <w:szCs w:val="20"/>
        </w:rPr>
        <w:t>New Zealand Journal of Occupational Therapy</w:t>
      </w:r>
      <w:r w:rsidRPr="00DB30A0">
        <w:rPr>
          <w:rFonts w:ascii="Times New Roman" w:hAnsi="Times New Roman" w:cs="Times New Roman"/>
          <w:color w:val="000000" w:themeColor="text1"/>
          <w:sz w:val="20"/>
          <w:szCs w:val="20"/>
        </w:rPr>
        <w:t xml:space="preserve">, 58(1), 36-40. </w:t>
      </w:r>
    </w:p>
    <w:p w:rsidR="00DB30A0" w:rsidRPr="00DB30A0" w:rsidRDefault="00DB30A0" w:rsidP="00DB30A0">
      <w:pPr>
        <w:pStyle w:val="Default"/>
        <w:ind w:left="567" w:hanging="567"/>
        <w:jc w:val="both"/>
        <w:rPr>
          <w:i/>
          <w:iCs/>
          <w:color w:val="000000" w:themeColor="text1"/>
          <w:sz w:val="20"/>
          <w:szCs w:val="20"/>
        </w:rPr>
      </w:pPr>
      <w:r w:rsidRPr="00DB30A0">
        <w:rPr>
          <w:color w:val="000000" w:themeColor="text1"/>
          <w:sz w:val="20"/>
          <w:szCs w:val="20"/>
        </w:rPr>
        <w:t>Saadi, A. I</w:t>
      </w:r>
      <w:r w:rsidRPr="00DB30A0">
        <w:rPr>
          <w:bCs/>
          <w:color w:val="000000" w:themeColor="text1"/>
          <w:sz w:val="20"/>
          <w:szCs w:val="20"/>
        </w:rPr>
        <w:t xml:space="preserve">. (2012). An Examination of the Learning styles of Saudi Preparatory School Students who are High or Low in Reading Achievement. </w:t>
      </w:r>
      <w:r w:rsidRPr="00DB30A0">
        <w:rPr>
          <w:bCs/>
          <w:i/>
          <w:color w:val="000000" w:themeColor="text1"/>
          <w:sz w:val="20"/>
          <w:szCs w:val="20"/>
        </w:rPr>
        <w:t>Thesis</w:t>
      </w:r>
      <w:r w:rsidRPr="00DB30A0">
        <w:rPr>
          <w:bCs/>
          <w:color w:val="000000" w:themeColor="text1"/>
          <w:sz w:val="20"/>
          <w:szCs w:val="20"/>
        </w:rPr>
        <w:t>:</w:t>
      </w:r>
      <w:r w:rsidRPr="00DB30A0">
        <w:rPr>
          <w:color w:val="000000" w:themeColor="text1"/>
          <w:sz w:val="20"/>
          <w:szCs w:val="20"/>
        </w:rPr>
        <w:t xml:space="preserve"> </w:t>
      </w:r>
      <w:r w:rsidRPr="00DB30A0">
        <w:rPr>
          <w:bCs/>
          <w:color w:val="000000" w:themeColor="text1"/>
          <w:sz w:val="20"/>
          <w:szCs w:val="20"/>
        </w:rPr>
        <w:t xml:space="preserve">Victoria University, </w:t>
      </w:r>
      <w:r w:rsidRPr="00DB30A0">
        <w:rPr>
          <w:color w:val="000000" w:themeColor="text1"/>
          <w:sz w:val="20"/>
          <w:szCs w:val="20"/>
        </w:rPr>
        <w:t xml:space="preserve"> </w:t>
      </w:r>
      <w:r w:rsidRPr="00DB30A0">
        <w:rPr>
          <w:bCs/>
          <w:color w:val="000000" w:themeColor="text1"/>
          <w:sz w:val="20"/>
          <w:szCs w:val="20"/>
        </w:rPr>
        <w:t xml:space="preserve">Faculty of Arts, Education, and Human Development Melbourne, Australia. </w:t>
      </w:r>
      <w:r w:rsidRPr="00DB30A0">
        <w:rPr>
          <w:bCs/>
          <w:i/>
          <w:color w:val="000000" w:themeColor="text1"/>
          <w:sz w:val="20"/>
          <w:szCs w:val="20"/>
        </w:rPr>
        <w:t>(</w:t>
      </w:r>
      <w:r w:rsidRPr="00DB30A0">
        <w:rPr>
          <w:rStyle w:val="HTMLCite"/>
          <w:color w:val="000000" w:themeColor="text1"/>
          <w:sz w:val="20"/>
          <w:szCs w:val="20"/>
        </w:rPr>
        <w:t>vuir.vu.edu.au/19421/1/Ibrahim_Abdu_Saadi.pdf, diakses 3 Desember 2014).</w:t>
      </w:r>
    </w:p>
    <w:p w:rsidR="00DB30A0" w:rsidRPr="00DB30A0" w:rsidRDefault="00DB30A0" w:rsidP="00DB30A0">
      <w:pPr>
        <w:pStyle w:val="Default"/>
        <w:ind w:left="567" w:hanging="567"/>
        <w:jc w:val="both"/>
        <w:rPr>
          <w:color w:val="000000" w:themeColor="text1"/>
          <w:sz w:val="20"/>
          <w:szCs w:val="20"/>
        </w:rPr>
      </w:pPr>
      <w:r w:rsidRPr="00DB30A0">
        <w:rPr>
          <w:color w:val="000000" w:themeColor="text1"/>
          <w:sz w:val="20"/>
          <w:szCs w:val="20"/>
        </w:rPr>
        <w:t xml:space="preserve">Saadi, A. Ibrahim. &amp; Abdulaziz, King.  (2014). </w:t>
      </w:r>
      <w:r w:rsidRPr="00DB30A0">
        <w:rPr>
          <w:i/>
          <w:color w:val="000000" w:themeColor="text1"/>
          <w:sz w:val="20"/>
          <w:szCs w:val="20"/>
        </w:rPr>
        <w:t>Gender and Learning Styles in Saudi Arabia Schools. 2014. The Clute Institute International Academic Conference</w:t>
      </w:r>
      <w:r w:rsidRPr="00DB30A0">
        <w:rPr>
          <w:color w:val="000000" w:themeColor="text1"/>
          <w:sz w:val="20"/>
          <w:szCs w:val="20"/>
        </w:rPr>
        <w:t xml:space="preserve">. San Antonio, Texas USA. </w:t>
      </w:r>
    </w:p>
    <w:p w:rsidR="00DB30A0" w:rsidRPr="00DB30A0" w:rsidRDefault="00DB30A0" w:rsidP="00DB30A0">
      <w:pPr>
        <w:spacing w:before="0" w:line="240" w:lineRule="auto"/>
        <w:ind w:left="567" w:hanging="567"/>
        <w:rPr>
          <w:color w:val="000000" w:themeColor="text1"/>
          <w:sz w:val="20"/>
        </w:rPr>
      </w:pPr>
      <w:r w:rsidRPr="00DB30A0">
        <w:rPr>
          <w:color w:val="000000" w:themeColor="text1"/>
          <w:sz w:val="20"/>
        </w:rPr>
        <w:t xml:space="preserve">Samarakoon, L., Fernando, T., Rodrigo, C., Rjapakse, S. (2013). </w:t>
      </w:r>
      <w:r w:rsidR="00AB4396">
        <w:rPr>
          <w:color w:val="000000" w:themeColor="text1"/>
          <w:sz w:val="20"/>
        </w:rPr>
        <w:t>L</w:t>
      </w:r>
      <w:r w:rsidR="00AB4396" w:rsidRPr="00DB30A0">
        <w:rPr>
          <w:color w:val="000000" w:themeColor="text1"/>
          <w:sz w:val="20"/>
        </w:rPr>
        <w:t>earning styles and approaches to learning among medical undergraduates and postgraduates</w:t>
      </w:r>
      <w:r w:rsidRPr="00DB30A0">
        <w:rPr>
          <w:color w:val="000000" w:themeColor="text1"/>
          <w:sz w:val="20"/>
        </w:rPr>
        <w:t xml:space="preserve">. </w:t>
      </w:r>
      <w:r w:rsidRPr="00DB30A0">
        <w:rPr>
          <w:i/>
          <w:color w:val="000000" w:themeColor="text1"/>
          <w:sz w:val="20"/>
        </w:rPr>
        <w:t>BMC Medical Education</w:t>
      </w:r>
      <w:r w:rsidRPr="00DB30A0">
        <w:rPr>
          <w:color w:val="000000" w:themeColor="text1"/>
          <w:sz w:val="20"/>
        </w:rPr>
        <w:t xml:space="preserve">, </w:t>
      </w:r>
      <w:r w:rsidRPr="00DB30A0">
        <w:rPr>
          <w:i/>
          <w:color w:val="000000" w:themeColor="text1"/>
          <w:sz w:val="20"/>
        </w:rPr>
        <w:t>13</w:t>
      </w:r>
      <w:r w:rsidRPr="00DB30A0">
        <w:rPr>
          <w:color w:val="000000" w:themeColor="text1"/>
          <w:sz w:val="20"/>
        </w:rPr>
        <w:t xml:space="preserve"> (42), 1-6.</w:t>
      </w:r>
    </w:p>
    <w:p w:rsidR="00DB30A0" w:rsidRPr="00DB30A0" w:rsidRDefault="00DB30A0" w:rsidP="00DB30A0">
      <w:pPr>
        <w:spacing w:before="0" w:line="240" w:lineRule="auto"/>
        <w:ind w:left="567" w:hanging="567"/>
        <w:rPr>
          <w:color w:val="000000" w:themeColor="text1"/>
          <w:sz w:val="20"/>
          <w:lang w:val="en-US"/>
        </w:rPr>
      </w:pPr>
      <w:r w:rsidRPr="00DB30A0">
        <w:rPr>
          <w:color w:val="000000" w:themeColor="text1"/>
          <w:sz w:val="20"/>
        </w:rPr>
        <w:t xml:space="preserve">Santrock, John. W. (2004). Psiklogi Pendidikan. </w:t>
      </w:r>
      <w:r w:rsidRPr="00DB30A0">
        <w:rPr>
          <w:color w:val="000000" w:themeColor="text1"/>
          <w:sz w:val="20"/>
          <w:lang w:val="id-ID"/>
        </w:rPr>
        <w:t>Jakarta: Pustaka Kencana.</w:t>
      </w:r>
    </w:p>
    <w:p w:rsidR="00DB30A0" w:rsidRPr="00DB30A0" w:rsidRDefault="00DB30A0" w:rsidP="00DB30A0">
      <w:pPr>
        <w:autoSpaceDE w:val="0"/>
        <w:autoSpaceDN w:val="0"/>
        <w:adjustRightInd w:val="0"/>
        <w:spacing w:before="0" w:line="240" w:lineRule="auto"/>
        <w:ind w:left="567" w:hanging="567"/>
        <w:rPr>
          <w:color w:val="000000" w:themeColor="text1"/>
          <w:sz w:val="20"/>
        </w:rPr>
      </w:pPr>
      <w:r w:rsidRPr="00DB30A0">
        <w:rPr>
          <w:bCs/>
          <w:color w:val="000000" w:themeColor="text1"/>
          <w:sz w:val="20"/>
        </w:rPr>
        <w:t>Sinha, Mitesh. M,. Naik Shobha S., Jadeja. J.M., Patel, Archana. H. 2013</w:t>
      </w:r>
      <w:r w:rsidR="00AB4396">
        <w:rPr>
          <w:bCs/>
          <w:color w:val="000000" w:themeColor="text1"/>
          <w:sz w:val="20"/>
        </w:rPr>
        <w:t xml:space="preserve">. </w:t>
      </w:r>
      <w:r w:rsidR="005906CA">
        <w:rPr>
          <w:bCs/>
          <w:color w:val="000000" w:themeColor="text1"/>
          <w:sz w:val="20"/>
        </w:rPr>
        <w:t>G</w:t>
      </w:r>
      <w:r w:rsidR="005906CA" w:rsidRPr="00DB30A0">
        <w:rPr>
          <w:bCs/>
          <w:color w:val="000000" w:themeColor="text1"/>
          <w:sz w:val="20"/>
        </w:rPr>
        <w:t>ender differences in preferences of various modalities of learning styles among undergraduate medical students</w:t>
      </w:r>
      <w:r w:rsidRPr="00DB30A0">
        <w:rPr>
          <w:bCs/>
          <w:color w:val="000000" w:themeColor="text1"/>
          <w:sz w:val="20"/>
        </w:rPr>
        <w:t>.</w:t>
      </w:r>
      <w:r w:rsidRPr="00DB30A0">
        <w:rPr>
          <w:color w:val="000000" w:themeColor="text1"/>
          <w:sz w:val="20"/>
        </w:rPr>
        <w:t xml:space="preserve"> </w:t>
      </w:r>
      <w:r w:rsidRPr="00DB30A0">
        <w:rPr>
          <w:i/>
          <w:color w:val="000000" w:themeColor="text1"/>
          <w:sz w:val="20"/>
        </w:rPr>
        <w:t>International Journal of Basic and Applied Physiology</w:t>
      </w:r>
      <w:r w:rsidRPr="00DB30A0">
        <w:rPr>
          <w:color w:val="000000" w:themeColor="text1"/>
          <w:sz w:val="20"/>
        </w:rPr>
        <w:t xml:space="preserve"> (IJBAP), </w:t>
      </w:r>
      <w:r w:rsidRPr="00DB30A0">
        <w:rPr>
          <w:i/>
          <w:color w:val="000000" w:themeColor="text1"/>
          <w:sz w:val="20"/>
        </w:rPr>
        <w:t>2</w:t>
      </w:r>
      <w:r w:rsidRPr="00DB30A0">
        <w:rPr>
          <w:color w:val="000000" w:themeColor="text1"/>
          <w:sz w:val="20"/>
        </w:rPr>
        <w:t xml:space="preserve"> (1), 88-93. </w:t>
      </w:r>
    </w:p>
    <w:p w:rsidR="00DB30A0" w:rsidRPr="00DB30A0" w:rsidRDefault="00DB30A0" w:rsidP="00DB30A0">
      <w:pPr>
        <w:spacing w:before="0" w:line="240" w:lineRule="auto"/>
        <w:ind w:left="567" w:hanging="567"/>
        <w:rPr>
          <w:color w:val="000000" w:themeColor="text1"/>
          <w:sz w:val="20"/>
        </w:rPr>
      </w:pPr>
      <w:r w:rsidRPr="00DB30A0">
        <w:rPr>
          <w:color w:val="000000" w:themeColor="text1"/>
          <w:sz w:val="20"/>
        </w:rPr>
        <w:t xml:space="preserve">Slater, Jill. A., Lujan, . L., DiCarlo, Stephen. E. 2007. </w:t>
      </w:r>
      <w:r w:rsidR="00AB4396">
        <w:rPr>
          <w:color w:val="000000" w:themeColor="text1"/>
          <w:sz w:val="20"/>
        </w:rPr>
        <w:t>D</w:t>
      </w:r>
      <w:r w:rsidR="00AB4396" w:rsidRPr="00DB30A0">
        <w:rPr>
          <w:color w:val="000000" w:themeColor="text1"/>
          <w:sz w:val="20"/>
        </w:rPr>
        <w:t>oes gender influence learning style preference of first year medical student?</w:t>
      </w:r>
      <w:r w:rsidRPr="00DB30A0">
        <w:rPr>
          <w:color w:val="000000" w:themeColor="text1"/>
          <w:sz w:val="20"/>
        </w:rPr>
        <w:t xml:space="preserve">. </w:t>
      </w:r>
      <w:r w:rsidRPr="00DB30A0">
        <w:rPr>
          <w:i/>
          <w:color w:val="000000" w:themeColor="text1"/>
          <w:sz w:val="20"/>
        </w:rPr>
        <w:t>Advances in Physiology Education</w:t>
      </w:r>
      <w:r w:rsidRPr="00DB30A0">
        <w:rPr>
          <w:color w:val="000000" w:themeColor="text1"/>
          <w:sz w:val="20"/>
        </w:rPr>
        <w:t xml:space="preserve">, 31, 336-342. </w:t>
      </w:r>
    </w:p>
    <w:p w:rsidR="00DB30A0" w:rsidRPr="00DB30A0" w:rsidRDefault="00DB30A0" w:rsidP="00DB30A0">
      <w:pPr>
        <w:pStyle w:val="ListParagraph"/>
        <w:spacing w:after="0" w:line="240" w:lineRule="auto"/>
        <w:ind w:left="567" w:hanging="567"/>
        <w:jc w:val="both"/>
        <w:rPr>
          <w:rFonts w:ascii="Times New Roman" w:hAnsi="Times New Roman" w:cs="Times New Roman"/>
          <w:color w:val="000000" w:themeColor="text1"/>
          <w:sz w:val="20"/>
          <w:szCs w:val="20"/>
        </w:rPr>
      </w:pPr>
      <w:r w:rsidRPr="00DB30A0">
        <w:rPr>
          <w:rFonts w:ascii="Times New Roman" w:hAnsi="Times New Roman" w:cs="Times New Roman"/>
          <w:color w:val="000000" w:themeColor="text1"/>
          <w:sz w:val="20"/>
          <w:szCs w:val="20"/>
        </w:rPr>
        <w:t xml:space="preserve">Sriphai, S., Damrongpanit, S., Sakulku, J. (2011). An Investigation of Learning Styles Influencing Mathematics Achievement of Seventh-Grade Students. </w:t>
      </w:r>
      <w:r w:rsidRPr="00DB30A0">
        <w:rPr>
          <w:rFonts w:ascii="Times New Roman" w:hAnsi="Times New Roman" w:cs="Times New Roman"/>
          <w:i/>
          <w:color w:val="000000" w:themeColor="text1"/>
          <w:sz w:val="20"/>
          <w:szCs w:val="20"/>
        </w:rPr>
        <w:t>Educational Research and Reviews</w:t>
      </w:r>
      <w:r w:rsidRPr="00DB30A0">
        <w:rPr>
          <w:rFonts w:ascii="Times New Roman" w:hAnsi="Times New Roman" w:cs="Times New Roman"/>
          <w:color w:val="000000" w:themeColor="text1"/>
          <w:sz w:val="20"/>
          <w:szCs w:val="20"/>
        </w:rPr>
        <w:t xml:space="preserve">, </w:t>
      </w:r>
      <w:r w:rsidRPr="00DB30A0">
        <w:rPr>
          <w:rFonts w:ascii="Times New Roman" w:hAnsi="Times New Roman" w:cs="Times New Roman"/>
          <w:i/>
          <w:color w:val="000000" w:themeColor="text1"/>
          <w:sz w:val="20"/>
          <w:szCs w:val="20"/>
        </w:rPr>
        <w:t>6</w:t>
      </w:r>
      <w:r w:rsidRPr="00DB30A0">
        <w:rPr>
          <w:rFonts w:ascii="Times New Roman" w:hAnsi="Times New Roman" w:cs="Times New Roman"/>
          <w:color w:val="000000" w:themeColor="text1"/>
          <w:sz w:val="20"/>
          <w:szCs w:val="20"/>
        </w:rPr>
        <w:t xml:space="preserve"> (15), 835-842. </w:t>
      </w:r>
    </w:p>
    <w:p w:rsidR="00DB30A0" w:rsidRPr="00DB30A0" w:rsidRDefault="00DB30A0" w:rsidP="00DB30A0">
      <w:pPr>
        <w:autoSpaceDE w:val="0"/>
        <w:autoSpaceDN w:val="0"/>
        <w:adjustRightInd w:val="0"/>
        <w:spacing w:before="0" w:line="240" w:lineRule="auto"/>
        <w:ind w:left="567" w:hanging="567"/>
        <w:rPr>
          <w:color w:val="000000" w:themeColor="text1"/>
          <w:sz w:val="20"/>
        </w:rPr>
      </w:pPr>
      <w:r w:rsidRPr="00DB30A0">
        <w:rPr>
          <w:color w:val="000000" w:themeColor="text1"/>
          <w:sz w:val="20"/>
        </w:rPr>
        <w:t xml:space="preserve">Thomas, </w:t>
      </w:r>
      <w:r w:rsidRPr="00DB30A0">
        <w:rPr>
          <w:bCs/>
          <w:color w:val="000000" w:themeColor="text1"/>
          <w:sz w:val="20"/>
        </w:rPr>
        <w:t xml:space="preserve">L., </w:t>
      </w:r>
      <w:r w:rsidRPr="00DB30A0">
        <w:rPr>
          <w:color w:val="000000" w:themeColor="text1"/>
          <w:sz w:val="20"/>
        </w:rPr>
        <w:t xml:space="preserve"> Ratcliffe, M., Woodbury, J., </w:t>
      </w:r>
      <w:r w:rsidR="00AC1649">
        <w:rPr>
          <w:color w:val="000000" w:themeColor="text1"/>
          <w:sz w:val="20"/>
        </w:rPr>
        <w:t xml:space="preserve">&amp; </w:t>
      </w:r>
      <w:r w:rsidRPr="00DB30A0">
        <w:rPr>
          <w:color w:val="000000" w:themeColor="text1"/>
          <w:sz w:val="20"/>
        </w:rPr>
        <w:t xml:space="preserve">Jarman, E. (2002). </w:t>
      </w:r>
      <w:r w:rsidR="00AC1649">
        <w:rPr>
          <w:color w:val="000000" w:themeColor="text1"/>
          <w:sz w:val="20"/>
        </w:rPr>
        <w:t>L</w:t>
      </w:r>
      <w:r w:rsidR="00AC1649" w:rsidRPr="00DB30A0">
        <w:rPr>
          <w:color w:val="000000" w:themeColor="text1"/>
          <w:sz w:val="20"/>
        </w:rPr>
        <w:t>earning styles and performance in the introductory programming sequence</w:t>
      </w:r>
      <w:r w:rsidRPr="00DB30A0">
        <w:rPr>
          <w:color w:val="000000" w:themeColor="text1"/>
          <w:sz w:val="20"/>
        </w:rPr>
        <w:t xml:space="preserve">, </w:t>
      </w:r>
      <w:r w:rsidRPr="00DB30A0">
        <w:rPr>
          <w:i/>
          <w:iCs/>
          <w:color w:val="000000" w:themeColor="text1"/>
          <w:sz w:val="20"/>
        </w:rPr>
        <w:t>ACM</w:t>
      </w:r>
      <w:r w:rsidRPr="00DB30A0">
        <w:rPr>
          <w:iCs/>
          <w:color w:val="000000" w:themeColor="text1"/>
          <w:sz w:val="20"/>
        </w:rPr>
        <w:t>:</w:t>
      </w:r>
      <w:r w:rsidRPr="00DB30A0">
        <w:rPr>
          <w:i/>
          <w:iCs/>
          <w:color w:val="000000" w:themeColor="text1"/>
          <w:sz w:val="20"/>
        </w:rPr>
        <w:t xml:space="preserve"> </w:t>
      </w:r>
      <w:r w:rsidRPr="00DB30A0">
        <w:rPr>
          <w:color w:val="000000" w:themeColor="text1"/>
          <w:sz w:val="20"/>
        </w:rPr>
        <w:t>33-36.</w:t>
      </w:r>
    </w:p>
    <w:p w:rsidR="00203A68" w:rsidRDefault="00DB30A0" w:rsidP="00203A68">
      <w:pPr>
        <w:autoSpaceDE w:val="0"/>
        <w:autoSpaceDN w:val="0"/>
        <w:adjustRightInd w:val="0"/>
        <w:spacing w:before="0" w:line="240" w:lineRule="auto"/>
        <w:ind w:left="567" w:hanging="567"/>
        <w:rPr>
          <w:color w:val="000000" w:themeColor="text1"/>
          <w:sz w:val="20"/>
        </w:rPr>
      </w:pPr>
      <w:r w:rsidRPr="00DB30A0">
        <w:rPr>
          <w:bCs/>
          <w:color w:val="000000" w:themeColor="text1"/>
          <w:sz w:val="20"/>
        </w:rPr>
        <w:t xml:space="preserve">Urval, R. P., Kamath, A., Ullal, S., Shenoy, A. K., Shenoy,  Nandita., Udupa, Laxminarayana A. (2014). </w:t>
      </w:r>
      <w:r w:rsidR="004C440D">
        <w:rPr>
          <w:color w:val="000000" w:themeColor="text1"/>
          <w:sz w:val="20"/>
        </w:rPr>
        <w:t>A</w:t>
      </w:r>
      <w:r w:rsidR="004C440D" w:rsidRPr="00DB30A0">
        <w:rPr>
          <w:color w:val="000000" w:themeColor="text1"/>
          <w:sz w:val="20"/>
        </w:rPr>
        <w:t>ssessment of learning styles of undergraduate medical students using the vark questionnaire and the influence of sex and academic performance.</w:t>
      </w:r>
      <w:r w:rsidRPr="00DB30A0">
        <w:rPr>
          <w:i/>
          <w:iCs/>
          <w:color w:val="000000" w:themeColor="text1"/>
          <w:sz w:val="20"/>
        </w:rPr>
        <w:t xml:space="preserve"> Advances Physiology Education, </w:t>
      </w:r>
      <w:r w:rsidRPr="00DB30A0">
        <w:rPr>
          <w:color w:val="000000" w:themeColor="text1"/>
          <w:sz w:val="20"/>
        </w:rPr>
        <w:t>38, 216-220.</w:t>
      </w:r>
    </w:p>
    <w:p w:rsidR="00DB30A0" w:rsidRPr="00DB30A0" w:rsidRDefault="00DB30A0" w:rsidP="00203A68">
      <w:pPr>
        <w:autoSpaceDE w:val="0"/>
        <w:autoSpaceDN w:val="0"/>
        <w:adjustRightInd w:val="0"/>
        <w:spacing w:before="0" w:line="240" w:lineRule="auto"/>
        <w:ind w:left="567" w:hanging="567"/>
        <w:rPr>
          <w:color w:val="000000" w:themeColor="text1"/>
          <w:sz w:val="20"/>
        </w:rPr>
      </w:pPr>
      <w:r w:rsidRPr="00203A68">
        <w:rPr>
          <w:sz w:val="20"/>
        </w:rPr>
        <w:t xml:space="preserve">Yahaya, Azizi., Yahaya, N., Ramli, J., Hashim, S., Zakariya, Z. (2010). </w:t>
      </w:r>
      <w:r w:rsidR="004C440D">
        <w:rPr>
          <w:sz w:val="20"/>
        </w:rPr>
        <w:t>T</w:t>
      </w:r>
      <w:r w:rsidR="004C440D" w:rsidRPr="00203A68">
        <w:rPr>
          <w:sz w:val="20"/>
        </w:rPr>
        <w:t>he effects of motivational factors in learning among students in secondary school in negeri sembilan</w:t>
      </w:r>
      <w:r w:rsidR="00203A68">
        <w:rPr>
          <w:color w:val="000000" w:themeColor="text1"/>
          <w:sz w:val="20"/>
        </w:rPr>
        <w:t xml:space="preserve">. </w:t>
      </w:r>
      <w:r w:rsidRPr="00DB30A0">
        <w:rPr>
          <w:i/>
          <w:color w:val="000000" w:themeColor="text1"/>
          <w:sz w:val="20"/>
        </w:rPr>
        <w:t>International Journal of Psychological Studies</w:t>
      </w:r>
      <w:r w:rsidRPr="00DB30A0">
        <w:rPr>
          <w:color w:val="000000" w:themeColor="text1"/>
          <w:sz w:val="20"/>
        </w:rPr>
        <w:t xml:space="preserve">, </w:t>
      </w:r>
      <w:r w:rsidRPr="00DB30A0">
        <w:rPr>
          <w:i/>
          <w:color w:val="000000" w:themeColor="text1"/>
          <w:sz w:val="20"/>
        </w:rPr>
        <w:t>2</w:t>
      </w:r>
      <w:r w:rsidRPr="00DB30A0">
        <w:rPr>
          <w:color w:val="000000" w:themeColor="text1"/>
          <w:sz w:val="20"/>
        </w:rPr>
        <w:t xml:space="preserve"> (1), 96-106. </w:t>
      </w:r>
    </w:p>
    <w:p w:rsidR="00DB30A0" w:rsidRPr="0017467F" w:rsidRDefault="00DB30A0" w:rsidP="0017467F">
      <w:pPr>
        <w:spacing w:before="0" w:line="240" w:lineRule="auto"/>
        <w:ind w:left="567" w:hanging="567"/>
        <w:rPr>
          <w:color w:val="000000" w:themeColor="text1"/>
          <w:sz w:val="20"/>
        </w:rPr>
        <w:sectPr w:rsidR="00DB30A0" w:rsidRPr="0017467F" w:rsidSect="00C9454E">
          <w:type w:val="continuous"/>
          <w:pgSz w:w="11907" w:h="16840" w:code="9"/>
          <w:pgMar w:top="1440" w:right="1440" w:bottom="1440" w:left="1440" w:header="142" w:footer="720" w:gutter="0"/>
          <w:cols w:space="708"/>
          <w:docGrid w:linePitch="360"/>
        </w:sectPr>
      </w:pPr>
      <w:r w:rsidRPr="00DB30A0">
        <w:rPr>
          <w:color w:val="000000" w:themeColor="text1"/>
          <w:sz w:val="20"/>
        </w:rPr>
        <w:t xml:space="preserve">Wehrwein, E. A., Lujan, H. L., DiCarlo, </w:t>
      </w:r>
      <w:r w:rsidR="000D4AC8">
        <w:rPr>
          <w:color w:val="000000" w:themeColor="text1"/>
          <w:sz w:val="20"/>
        </w:rPr>
        <w:t xml:space="preserve">&amp; </w:t>
      </w:r>
      <w:r w:rsidRPr="00DB30A0">
        <w:rPr>
          <w:color w:val="000000" w:themeColor="text1"/>
          <w:sz w:val="20"/>
        </w:rPr>
        <w:t xml:space="preserve">Stephen. E. (2007). </w:t>
      </w:r>
      <w:r w:rsidR="000D4AC8">
        <w:rPr>
          <w:color w:val="000000" w:themeColor="text1"/>
          <w:sz w:val="20"/>
        </w:rPr>
        <w:t>G</w:t>
      </w:r>
      <w:r w:rsidR="000D4AC8" w:rsidRPr="00DB30A0">
        <w:rPr>
          <w:color w:val="000000" w:themeColor="text1"/>
          <w:sz w:val="20"/>
        </w:rPr>
        <w:t>ender differences in learning style preferences among undergraduate physiology students</w:t>
      </w:r>
      <w:r w:rsidRPr="00DB30A0">
        <w:rPr>
          <w:color w:val="000000" w:themeColor="text1"/>
          <w:sz w:val="20"/>
        </w:rPr>
        <w:t xml:space="preserve">. </w:t>
      </w:r>
      <w:r w:rsidRPr="00DB30A0">
        <w:rPr>
          <w:i/>
          <w:color w:val="000000" w:themeColor="text1"/>
          <w:sz w:val="20"/>
        </w:rPr>
        <w:t>Advances  Physiology Education</w:t>
      </w:r>
      <w:r w:rsidRPr="00DB30A0">
        <w:rPr>
          <w:color w:val="000000" w:themeColor="text1"/>
          <w:sz w:val="20"/>
        </w:rPr>
        <w:t xml:space="preserve">, </w:t>
      </w:r>
      <w:r w:rsidRPr="00DB30A0">
        <w:rPr>
          <w:i/>
          <w:color w:val="000000" w:themeColor="text1"/>
          <w:sz w:val="20"/>
        </w:rPr>
        <w:t>31</w:t>
      </w:r>
      <w:r w:rsidRPr="00DB30A0">
        <w:rPr>
          <w:color w:val="000000" w:themeColor="text1"/>
          <w:sz w:val="20"/>
        </w:rPr>
        <w:t xml:space="preserve">, </w:t>
      </w:r>
      <w:r w:rsidR="0017467F">
        <w:rPr>
          <w:color w:val="000000" w:themeColor="text1"/>
          <w:sz w:val="20"/>
        </w:rPr>
        <w:t>153-157.</w:t>
      </w:r>
    </w:p>
    <w:p w:rsidR="00166C2F" w:rsidRPr="000822D1" w:rsidRDefault="00166C2F" w:rsidP="004B0719">
      <w:pPr>
        <w:spacing w:before="0" w:line="240" w:lineRule="auto"/>
        <w:ind w:right="-1"/>
        <w:rPr>
          <w:sz w:val="20"/>
        </w:rPr>
      </w:pPr>
    </w:p>
    <w:sectPr w:rsidR="00166C2F" w:rsidRPr="000822D1" w:rsidSect="00166C2F">
      <w:headerReference w:type="even" r:id="rId14"/>
      <w:headerReference w:type="default" r:id="rId15"/>
      <w:footerReference w:type="even" r:id="rId16"/>
      <w:footerReference w:type="default" r:id="rId17"/>
      <w:type w:val="continuous"/>
      <w:pgSz w:w="11900" w:h="16840" w:code="9"/>
      <w:pgMar w:top="1270" w:right="1412" w:bottom="1701" w:left="2126" w:header="709" w:footer="709" w:gutter="0"/>
      <w:pgNumType w:start="1" w:chapStyle="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84D" w:rsidRDefault="00A0384D">
      <w:r>
        <w:separator/>
      </w:r>
    </w:p>
  </w:endnote>
  <w:endnote w:type="continuationSeparator" w:id="0">
    <w:p w:rsidR="00A0384D" w:rsidRDefault="00A0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4903"/>
      <w:docPartObj>
        <w:docPartGallery w:val="Page Numbers (Bottom of Page)"/>
        <w:docPartUnique/>
      </w:docPartObj>
    </w:sdtPr>
    <w:sdtEndPr/>
    <w:sdtContent>
      <w:p w:rsidR="00166C2F" w:rsidRDefault="006B4755" w:rsidP="00166C2F">
        <w:pPr>
          <w:pStyle w:val="Header"/>
          <w:tabs>
            <w:tab w:val="clear" w:pos="9270"/>
            <w:tab w:val="right" w:pos="8364"/>
          </w:tabs>
          <w:ind w:right="2"/>
          <w:rPr>
            <w:sz w:val="20"/>
          </w:rPr>
        </w:pPr>
        <w:r>
          <w:fldChar w:fldCharType="begin"/>
        </w:r>
        <w:r>
          <w:instrText xml:space="preserve"> PAGE   \* MERGEFORMAT </w:instrText>
        </w:r>
        <w:r>
          <w:fldChar w:fldCharType="separate"/>
        </w:r>
        <w:r w:rsidR="004D63E1">
          <w:rPr>
            <w:noProof/>
          </w:rPr>
          <w:t>2</w:t>
        </w:r>
        <w:r>
          <w:rPr>
            <w:noProof/>
          </w:rPr>
          <w:fldChar w:fldCharType="end"/>
        </w:r>
        <w:r w:rsidR="00166C2F">
          <w:t xml:space="preserve"> </w:t>
        </w:r>
        <w:r w:rsidR="00166C2F">
          <w:tab/>
        </w:r>
        <w:r w:rsidR="00166C2F">
          <w:rPr>
            <w:sz w:val="20"/>
          </w:rPr>
          <w:t>Title of Manuscripts Title of Manuscripts</w:t>
        </w:r>
        <w:r w:rsidR="00166C2F" w:rsidRPr="00166C2F">
          <w:rPr>
            <w:sz w:val="20"/>
          </w:rPr>
          <w:t xml:space="preserve"> </w:t>
        </w:r>
        <w:r w:rsidR="00166C2F">
          <w:rPr>
            <w:sz w:val="20"/>
          </w:rPr>
          <w:t>Title of Manuscripts</w:t>
        </w:r>
      </w:p>
      <w:p w:rsidR="00166C2F" w:rsidRPr="00166C2F" w:rsidRDefault="00A0384D" w:rsidP="00166C2F">
        <w:pPr>
          <w:pStyle w:val="Header"/>
          <w:tabs>
            <w:tab w:val="clear" w:pos="9270"/>
            <w:tab w:val="right" w:pos="8364"/>
          </w:tabs>
          <w:ind w:right="2"/>
          <w:rPr>
            <w:sz w:val="20"/>
          </w:rPr>
        </w:pPr>
      </w:p>
    </w:sdtContent>
  </w:sdt>
  <w:p w:rsidR="00444943" w:rsidRDefault="004449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C2F" w:rsidRDefault="00166C2F" w:rsidP="00166C2F">
    <w:pPr>
      <w:pStyle w:val="Footer"/>
      <w:tabs>
        <w:tab w:val="clear" w:pos="8640"/>
        <w:tab w:val="right" w:pos="8364"/>
      </w:tabs>
      <w:jc w:val="left"/>
    </w:pPr>
    <w:r>
      <w:rPr>
        <w:i/>
        <w:sz w:val="20"/>
      </w:rPr>
      <w:t>Author</w:t>
    </w:r>
    <w:r w:rsidRPr="008B6EBA">
      <w:rPr>
        <w:i/>
        <w:sz w:val="20"/>
      </w:rPr>
      <w:t xml:space="preserve"> </w:t>
    </w:r>
    <w:r>
      <w:rPr>
        <w:i/>
        <w:sz w:val="20"/>
      </w:rPr>
      <w:t>F</w:t>
    </w:r>
    <w:r w:rsidRPr="008B6EBA">
      <w:rPr>
        <w:i/>
        <w:sz w:val="20"/>
      </w:rPr>
      <w:t xml:space="preserve">, </w:t>
    </w:r>
    <w:r>
      <w:rPr>
        <w:i/>
        <w:sz w:val="20"/>
      </w:rPr>
      <w:t>Author S</w:t>
    </w:r>
    <w:r w:rsidRPr="008B6EBA">
      <w:rPr>
        <w:i/>
        <w:sz w:val="20"/>
      </w:rPr>
      <w:t>.</w:t>
    </w:r>
    <w:r w:rsidRPr="008B6EBA">
      <w:rPr>
        <w:sz w:val="20"/>
      </w:rPr>
      <w:t xml:space="preserve"> (</w:t>
    </w:r>
    <w:r w:rsidRPr="008B6EBA">
      <w:rPr>
        <w:i/>
        <w:sz w:val="20"/>
      </w:rPr>
      <w:t>2012</w:t>
    </w:r>
    <w:r w:rsidRPr="008B6EBA">
      <w:rPr>
        <w:sz w:val="20"/>
      </w:rPr>
      <w:t xml:space="preserve">). Journal of Education and Learning. </w:t>
    </w:r>
    <w:r w:rsidRPr="008B6EBA">
      <w:rPr>
        <w:i/>
        <w:sz w:val="20"/>
      </w:rPr>
      <w:t>Vol.</w:t>
    </w:r>
    <w:r>
      <w:rPr>
        <w:i/>
        <w:sz w:val="20"/>
      </w:rPr>
      <w:t>x</w:t>
    </w:r>
    <w:r w:rsidRPr="008B6EBA">
      <w:rPr>
        <w:i/>
        <w:sz w:val="20"/>
      </w:rPr>
      <w:t xml:space="preserve"> (</w:t>
    </w:r>
    <w:r>
      <w:rPr>
        <w:i/>
        <w:sz w:val="20"/>
      </w:rPr>
      <w:t>x</w:t>
    </w:r>
    <w:r w:rsidRPr="008B6EBA">
      <w:rPr>
        <w:i/>
        <w:sz w:val="20"/>
      </w:rPr>
      <w:t xml:space="preserve">) pp. </w:t>
    </w:r>
    <w:r>
      <w:rPr>
        <w:i/>
        <w:sz w:val="20"/>
      </w:rPr>
      <w:t>x</w:t>
    </w:r>
    <w:r w:rsidRPr="008B6EBA">
      <w:rPr>
        <w:i/>
        <w:sz w:val="20"/>
      </w:rPr>
      <w:t>-</w:t>
    </w:r>
    <w:r>
      <w:rPr>
        <w:i/>
        <w:sz w:val="20"/>
      </w:rPr>
      <w:t>xx</w:t>
    </w:r>
    <w:r w:rsidRPr="008B6EBA">
      <w:rPr>
        <w:i/>
        <w:sz w:val="20"/>
      </w:rPr>
      <w:t>.</w:t>
    </w:r>
    <w:r>
      <w:rPr>
        <w:i/>
        <w:sz w:val="20"/>
      </w:rPr>
      <w:tab/>
    </w:r>
    <w:r w:rsidR="006B4755">
      <w:fldChar w:fldCharType="begin"/>
    </w:r>
    <w:r w:rsidR="006B4755">
      <w:instrText xml:space="preserve"> PAGE   \* MERGEFORMAT </w:instrText>
    </w:r>
    <w:r w:rsidR="006B4755">
      <w:fldChar w:fldCharType="separate"/>
    </w:r>
    <w:r w:rsidR="00B01F48">
      <w:rPr>
        <w:noProof/>
      </w:rPr>
      <w:t>5</w:t>
    </w:r>
    <w:r w:rsidR="006B4755">
      <w:rPr>
        <w:noProof/>
      </w:rPr>
      <w:fldChar w:fldCharType="end"/>
    </w:r>
  </w:p>
  <w:p w:rsidR="003F0063" w:rsidRPr="00166C2F" w:rsidRDefault="003F0063" w:rsidP="00166C2F">
    <w:pPr>
      <w:pStyle w:val="Footer"/>
    </w:pPr>
  </w:p>
  <w:p w:rsidR="00444943" w:rsidRDefault="004449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84D" w:rsidRDefault="00A0384D">
      <w:r>
        <w:separator/>
      </w:r>
    </w:p>
  </w:footnote>
  <w:footnote w:type="continuationSeparator" w:id="0">
    <w:p w:rsidR="00A0384D" w:rsidRDefault="00A0384D">
      <w:r>
        <w:continuationSeparator/>
      </w:r>
    </w:p>
  </w:footnote>
  <w:footnote w:id="1">
    <w:p w:rsidR="00027580" w:rsidRDefault="00911328" w:rsidP="00027580">
      <w:pPr>
        <w:jc w:val="left"/>
        <w:rPr>
          <w:sz w:val="18"/>
          <w:szCs w:val="18"/>
        </w:rPr>
      </w:pPr>
      <w:r w:rsidRPr="00B9446C">
        <w:rPr>
          <w:rStyle w:val="FootnoteReference"/>
          <w:sz w:val="18"/>
        </w:rPr>
        <w:t>*</w:t>
      </w:r>
      <w:r w:rsidR="00033DD4">
        <w:rPr>
          <w:sz w:val="18"/>
        </w:rPr>
        <w:t xml:space="preserve">Marleny Leasa, </w:t>
      </w:r>
      <w:r w:rsidR="00027580">
        <w:rPr>
          <w:sz w:val="18"/>
          <w:szCs w:val="18"/>
        </w:rPr>
        <w:t>Department of Primary Education</w:t>
      </w:r>
      <w:r w:rsidR="00027580" w:rsidRPr="00E2599A">
        <w:rPr>
          <w:sz w:val="18"/>
          <w:szCs w:val="18"/>
        </w:rPr>
        <w:t>,</w:t>
      </w:r>
      <w:r w:rsidR="00027580">
        <w:rPr>
          <w:sz w:val="18"/>
          <w:szCs w:val="18"/>
        </w:rPr>
        <w:t xml:space="preserve"> Pattimura University, Indonesia</w:t>
      </w:r>
    </w:p>
    <w:p w:rsidR="002966F5" w:rsidRPr="00B9446C" w:rsidRDefault="00662455" w:rsidP="00033DD4">
      <w:pPr>
        <w:pStyle w:val="author"/>
        <w:ind w:right="947"/>
        <w:jc w:val="left"/>
        <w:rPr>
          <w:sz w:val="18"/>
          <w:lang w:val="tr-TR"/>
        </w:rPr>
      </w:pPr>
      <w:r w:rsidRPr="00B9446C">
        <w:rPr>
          <w:sz w:val="18"/>
        </w:rPr>
        <w:t>E-mail:</w:t>
      </w:r>
      <w:r w:rsidRPr="00B9446C">
        <w:rPr>
          <w:i/>
          <w:sz w:val="18"/>
        </w:rPr>
        <w:t xml:space="preserve"> </w:t>
      </w:r>
      <w:r w:rsidR="00027580">
        <w:rPr>
          <w:i/>
          <w:sz w:val="18"/>
        </w:rPr>
        <w:t>marleny.leasa@yahoo.com; marlenyleasa3@gmail.com</w:t>
      </w:r>
    </w:p>
  </w:footnote>
  <w:footnote w:id="2">
    <w:p w:rsidR="00662455" w:rsidRPr="00B9446C" w:rsidRDefault="00662455" w:rsidP="00662455">
      <w:pPr>
        <w:pStyle w:val="author"/>
        <w:ind w:right="947"/>
        <w:jc w:val="both"/>
        <w:rPr>
          <w:sz w:val="18"/>
        </w:rPr>
      </w:pPr>
    </w:p>
    <w:p w:rsidR="00662455" w:rsidRPr="00027580" w:rsidRDefault="002966F5" w:rsidP="00027580">
      <w:pPr>
        <w:jc w:val="left"/>
        <w:rPr>
          <w:sz w:val="18"/>
          <w:szCs w:val="18"/>
        </w:rPr>
      </w:pPr>
      <w:r w:rsidRPr="00B9446C">
        <w:rPr>
          <w:rStyle w:val="FootnoteReference"/>
          <w:sz w:val="18"/>
        </w:rPr>
        <w:t>**</w:t>
      </w:r>
      <w:r w:rsidR="00027580">
        <w:rPr>
          <w:sz w:val="18"/>
        </w:rPr>
        <w:t>John Rafafy Batlolona</w:t>
      </w:r>
      <w:r w:rsidRPr="00B9446C">
        <w:rPr>
          <w:sz w:val="18"/>
        </w:rPr>
        <w:t xml:space="preserve">, </w:t>
      </w:r>
      <w:r w:rsidR="00027580">
        <w:rPr>
          <w:sz w:val="18"/>
          <w:szCs w:val="18"/>
        </w:rPr>
        <w:t>Department of Primary Education</w:t>
      </w:r>
      <w:r w:rsidR="00027580" w:rsidRPr="00E2599A">
        <w:rPr>
          <w:sz w:val="18"/>
          <w:szCs w:val="18"/>
        </w:rPr>
        <w:t>,</w:t>
      </w:r>
      <w:r w:rsidR="00027580">
        <w:rPr>
          <w:sz w:val="18"/>
          <w:szCs w:val="18"/>
        </w:rPr>
        <w:t xml:space="preserve"> Pattimura University, Indonesia</w:t>
      </w:r>
      <w:r w:rsidR="004B0719">
        <w:rPr>
          <w:sz w:val="18"/>
        </w:rPr>
        <w:br/>
      </w:r>
      <w:r w:rsidR="00662455" w:rsidRPr="00B9446C">
        <w:rPr>
          <w:sz w:val="18"/>
        </w:rPr>
        <w:t>E-mail:</w:t>
      </w:r>
      <w:r w:rsidR="00027580">
        <w:rPr>
          <w:i/>
          <w:sz w:val="18"/>
        </w:rPr>
        <w:t xml:space="preserve"> johanbatlolona@gmail.com; johnrafafybatlolona@gmail.com</w:t>
      </w:r>
    </w:p>
    <w:p w:rsidR="002966F5" w:rsidRPr="00B9446C" w:rsidRDefault="002966F5">
      <w:pPr>
        <w:pStyle w:val="FootnoteText"/>
        <w:rPr>
          <w:sz w:val="18"/>
          <w:lang w:val="tr-TR"/>
        </w:rPr>
      </w:pPr>
    </w:p>
  </w:footnote>
  <w:footnote w:id="3">
    <w:p w:rsidR="00033DD4" w:rsidRPr="00B9446C" w:rsidRDefault="00033DD4" w:rsidP="00033DD4">
      <w:pPr>
        <w:pStyle w:val="author"/>
        <w:ind w:right="947"/>
        <w:jc w:val="both"/>
        <w:rPr>
          <w:sz w:val="18"/>
        </w:rPr>
      </w:pPr>
    </w:p>
    <w:p w:rsidR="00033DD4" w:rsidRPr="00027580" w:rsidRDefault="00033DD4" w:rsidP="00027580">
      <w:pPr>
        <w:pStyle w:val="author"/>
        <w:ind w:right="947"/>
        <w:jc w:val="left"/>
        <w:rPr>
          <w:i/>
          <w:sz w:val="18"/>
          <w:szCs w:val="18"/>
        </w:rPr>
      </w:pPr>
      <w:r w:rsidRPr="00B9446C">
        <w:rPr>
          <w:rStyle w:val="FootnoteReference"/>
          <w:sz w:val="18"/>
        </w:rPr>
        <w:t>**</w:t>
      </w:r>
      <w:r w:rsidR="00027580">
        <w:rPr>
          <w:sz w:val="18"/>
        </w:rPr>
        <w:t xml:space="preserve"> </w:t>
      </w:r>
      <w:hyperlink r:id="rId1" w:history="1">
        <w:r w:rsidR="00027580" w:rsidRPr="00027580">
          <w:rPr>
            <w:rStyle w:val="Hyperlink"/>
            <w:color w:val="000000" w:themeColor="text1"/>
            <w:sz w:val="18"/>
            <w:szCs w:val="18"/>
            <w:u w:val="none"/>
          </w:rPr>
          <w:t>Javier Julian Enriquez</w:t>
        </w:r>
      </w:hyperlink>
      <w:r w:rsidR="00027580">
        <w:rPr>
          <w:sz w:val="18"/>
        </w:rPr>
        <w:t xml:space="preserve">, </w:t>
      </w:r>
      <w:hyperlink r:id="rId2" w:history="1">
        <w:r w:rsidR="00027580" w:rsidRPr="00027580">
          <w:rPr>
            <w:rStyle w:val="Hyperlink"/>
            <w:color w:val="000000" w:themeColor="text1"/>
            <w:sz w:val="18"/>
            <w:szCs w:val="18"/>
            <w:u w:val="none"/>
          </w:rPr>
          <w:t>Department of English Education</w:t>
        </w:r>
      </w:hyperlink>
      <w:r w:rsidR="00027580" w:rsidRPr="00027580">
        <w:rPr>
          <w:color w:val="000000" w:themeColor="text1"/>
          <w:sz w:val="18"/>
          <w:szCs w:val="18"/>
        </w:rPr>
        <w:t>,</w:t>
      </w:r>
      <w:r w:rsidR="00027580">
        <w:rPr>
          <w:color w:val="000000" w:themeColor="text1"/>
          <w:sz w:val="18"/>
          <w:szCs w:val="18"/>
        </w:rPr>
        <w:t xml:space="preserve"> </w:t>
      </w:r>
      <w:r w:rsidR="00027580" w:rsidRPr="00C9511F">
        <w:rPr>
          <w:color w:val="000000" w:themeColor="text1"/>
          <w:sz w:val="18"/>
          <w:szCs w:val="18"/>
        </w:rPr>
        <w:t>Polytechni</w:t>
      </w:r>
      <w:r w:rsidR="00027580">
        <w:rPr>
          <w:color w:val="000000" w:themeColor="text1"/>
          <w:sz w:val="18"/>
          <w:szCs w:val="18"/>
        </w:rPr>
        <w:t>c University of Valencia, Spain</w:t>
      </w:r>
      <w:r w:rsidRPr="00B9446C">
        <w:rPr>
          <w:sz w:val="18"/>
        </w:rPr>
        <w:t xml:space="preserve"> </w:t>
      </w:r>
      <w:r>
        <w:rPr>
          <w:sz w:val="18"/>
        </w:rPr>
        <w:br/>
      </w:r>
      <w:r w:rsidRPr="00B9446C">
        <w:rPr>
          <w:sz w:val="18"/>
        </w:rPr>
        <w:t>E-mail:</w:t>
      </w:r>
      <w:r w:rsidR="00027580">
        <w:rPr>
          <w:i/>
          <w:sz w:val="18"/>
        </w:rPr>
        <w:t xml:space="preserve"> </w:t>
      </w:r>
      <w:r w:rsidR="00027580" w:rsidRPr="00027580">
        <w:rPr>
          <w:i/>
          <w:color w:val="111111"/>
          <w:sz w:val="18"/>
          <w:szCs w:val="18"/>
          <w:shd w:val="clear" w:color="auto" w:fill="FFFFFF"/>
        </w:rPr>
        <w:t>jajuen@alumni.upv.es</w:t>
      </w:r>
    </w:p>
    <w:p w:rsidR="00033DD4" w:rsidRPr="00B9446C" w:rsidRDefault="00033DD4" w:rsidP="00033DD4">
      <w:pPr>
        <w:pStyle w:val="FootnoteText"/>
        <w:rPr>
          <w:sz w:val="18"/>
          <w:lang w:val="tr-TR"/>
        </w:rPr>
      </w:pPr>
    </w:p>
  </w:footnote>
  <w:footnote w:id="4">
    <w:p w:rsidR="00033DD4" w:rsidRPr="00B9446C" w:rsidRDefault="00033DD4" w:rsidP="00033DD4">
      <w:pPr>
        <w:pStyle w:val="author"/>
        <w:ind w:right="947"/>
        <w:jc w:val="both"/>
        <w:rPr>
          <w:sz w:val="18"/>
        </w:rPr>
      </w:pPr>
    </w:p>
    <w:p w:rsidR="00033DD4" w:rsidRPr="00B9446C" w:rsidRDefault="00033DD4" w:rsidP="00A42F5D">
      <w:pPr>
        <w:pStyle w:val="author"/>
        <w:ind w:right="947"/>
        <w:jc w:val="left"/>
        <w:rPr>
          <w:i/>
          <w:sz w:val="18"/>
        </w:rPr>
      </w:pPr>
      <w:r w:rsidRPr="00B9446C">
        <w:rPr>
          <w:rStyle w:val="FootnoteReference"/>
          <w:sz w:val="18"/>
        </w:rPr>
        <w:t>**</w:t>
      </w:r>
      <w:r w:rsidR="00A42F5D">
        <w:rPr>
          <w:sz w:val="18"/>
        </w:rPr>
        <w:t xml:space="preserve"> </w:t>
      </w:r>
      <w:r w:rsidR="00A42F5D" w:rsidRPr="00A42F5D">
        <w:rPr>
          <w:sz w:val="18"/>
          <w:szCs w:val="18"/>
        </w:rPr>
        <w:t>Mehmet Altan Kurnaz</w:t>
      </w:r>
      <w:r w:rsidR="00A42F5D">
        <w:rPr>
          <w:sz w:val="18"/>
        </w:rPr>
        <w:t xml:space="preserve">, </w:t>
      </w:r>
      <w:r w:rsidRPr="00B9446C">
        <w:rPr>
          <w:sz w:val="18"/>
        </w:rPr>
        <w:t xml:space="preserve"> </w:t>
      </w:r>
      <w:r w:rsidR="00A42F5D" w:rsidRPr="00A42F5D">
        <w:rPr>
          <w:sz w:val="18"/>
        </w:rPr>
        <w:t>Department</w:t>
      </w:r>
      <w:r w:rsidR="00A42F5D">
        <w:rPr>
          <w:sz w:val="18"/>
        </w:rPr>
        <w:t xml:space="preserve"> of Mathematics and Science Education, Kastamonu University, Turky</w:t>
      </w:r>
      <w:r>
        <w:rPr>
          <w:sz w:val="18"/>
        </w:rPr>
        <w:br/>
      </w:r>
      <w:r w:rsidRPr="00B9446C">
        <w:rPr>
          <w:sz w:val="18"/>
        </w:rPr>
        <w:t>E-mail:</w:t>
      </w:r>
      <w:r w:rsidR="00A42F5D">
        <w:rPr>
          <w:i/>
          <w:sz w:val="18"/>
        </w:rPr>
        <w:t xml:space="preserve"> </w:t>
      </w:r>
      <w:r w:rsidR="00A42F5D" w:rsidRPr="00A42F5D">
        <w:rPr>
          <w:i/>
          <w:sz w:val="18"/>
          <w:szCs w:val="18"/>
        </w:rPr>
        <w:t>makurnaz@kastamonu.edu.tr &amp; altan.kurnaz@gmail.com</w:t>
      </w:r>
    </w:p>
    <w:p w:rsidR="00033DD4" w:rsidRPr="00B9446C" w:rsidRDefault="00033DD4" w:rsidP="00033DD4">
      <w:pPr>
        <w:pStyle w:val="FootnoteText"/>
        <w:rPr>
          <w:sz w:val="18"/>
          <w:lang w:val="tr-T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01" w:rsidRDefault="00A91301">
    <w:pPr>
      <w:pStyle w:val="Header"/>
      <w:tabs>
        <w:tab w:val="clear" w:pos="9270"/>
        <w:tab w:val="right" w:pos="9450"/>
      </w:tabs>
      <w:ind w:right="2"/>
    </w:pPr>
    <w:r>
      <w:rPr>
        <w:rStyle w:val="PageNumber"/>
      </w:rPr>
      <w:tab/>
    </w:r>
  </w:p>
  <w:p w:rsidR="00444943" w:rsidRDefault="004449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01" w:rsidRDefault="00A91301">
    <w:pPr>
      <w:pStyle w:val="Header"/>
      <w:tabs>
        <w:tab w:val="clear" w:pos="9270"/>
        <w:tab w:val="right" w:pos="9450"/>
      </w:tabs>
      <w:ind w:right="2"/>
    </w:pPr>
    <w:r>
      <w:tab/>
    </w:r>
  </w:p>
  <w:p w:rsidR="00444943" w:rsidRDefault="004449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evenAndOddHeader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55ADB"/>
    <w:rsid w:val="00027580"/>
    <w:rsid w:val="00033DD4"/>
    <w:rsid w:val="00057198"/>
    <w:rsid w:val="000822D1"/>
    <w:rsid w:val="00092C87"/>
    <w:rsid w:val="00093E3E"/>
    <w:rsid w:val="000A3DD4"/>
    <w:rsid w:val="000D4AC8"/>
    <w:rsid w:val="001028CB"/>
    <w:rsid w:val="001459DB"/>
    <w:rsid w:val="0015067E"/>
    <w:rsid w:val="00162A6C"/>
    <w:rsid w:val="00166C2F"/>
    <w:rsid w:val="0017467F"/>
    <w:rsid w:val="00190C67"/>
    <w:rsid w:val="001A06C4"/>
    <w:rsid w:val="001A36A9"/>
    <w:rsid w:val="001D3837"/>
    <w:rsid w:val="00203A68"/>
    <w:rsid w:val="002366B1"/>
    <w:rsid w:val="00260771"/>
    <w:rsid w:val="002767CD"/>
    <w:rsid w:val="00282E68"/>
    <w:rsid w:val="002966F5"/>
    <w:rsid w:val="002B1FD1"/>
    <w:rsid w:val="002E49A3"/>
    <w:rsid w:val="003567A4"/>
    <w:rsid w:val="00356D38"/>
    <w:rsid w:val="003B07D3"/>
    <w:rsid w:val="003B3775"/>
    <w:rsid w:val="003F0063"/>
    <w:rsid w:val="00444943"/>
    <w:rsid w:val="00456C92"/>
    <w:rsid w:val="00464063"/>
    <w:rsid w:val="00481585"/>
    <w:rsid w:val="00481AE1"/>
    <w:rsid w:val="004B0719"/>
    <w:rsid w:val="004B362D"/>
    <w:rsid w:val="004C440D"/>
    <w:rsid w:val="004D63E1"/>
    <w:rsid w:val="00531C6C"/>
    <w:rsid w:val="005906CA"/>
    <w:rsid w:val="00606792"/>
    <w:rsid w:val="00662455"/>
    <w:rsid w:val="00692EA6"/>
    <w:rsid w:val="006A186B"/>
    <w:rsid w:val="006A2D46"/>
    <w:rsid w:val="006A31B9"/>
    <w:rsid w:val="006B4755"/>
    <w:rsid w:val="006C3C0C"/>
    <w:rsid w:val="006E268F"/>
    <w:rsid w:val="006E6CBC"/>
    <w:rsid w:val="0074769F"/>
    <w:rsid w:val="00755ADB"/>
    <w:rsid w:val="007866E5"/>
    <w:rsid w:val="00823057"/>
    <w:rsid w:val="008262D4"/>
    <w:rsid w:val="008534E4"/>
    <w:rsid w:val="008C6849"/>
    <w:rsid w:val="00911328"/>
    <w:rsid w:val="0092489C"/>
    <w:rsid w:val="00924F18"/>
    <w:rsid w:val="00941B8B"/>
    <w:rsid w:val="009C0D01"/>
    <w:rsid w:val="00A0384D"/>
    <w:rsid w:val="00A25539"/>
    <w:rsid w:val="00A42F5D"/>
    <w:rsid w:val="00A91301"/>
    <w:rsid w:val="00AB4396"/>
    <w:rsid w:val="00AC1649"/>
    <w:rsid w:val="00B01F48"/>
    <w:rsid w:val="00B06241"/>
    <w:rsid w:val="00B84AB5"/>
    <w:rsid w:val="00B9446C"/>
    <w:rsid w:val="00BD52B0"/>
    <w:rsid w:val="00C2215B"/>
    <w:rsid w:val="00C73CB6"/>
    <w:rsid w:val="00C933BF"/>
    <w:rsid w:val="00CA44FC"/>
    <w:rsid w:val="00CE232A"/>
    <w:rsid w:val="00D244AC"/>
    <w:rsid w:val="00D40065"/>
    <w:rsid w:val="00DB30A0"/>
    <w:rsid w:val="00E0250D"/>
    <w:rsid w:val="00E46FDB"/>
    <w:rsid w:val="00F30493"/>
    <w:rsid w:val="00F43142"/>
    <w:rsid w:val="00FA499E"/>
    <w:rsid w:val="00FF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2D46"/>
    <w:pPr>
      <w:spacing w:before="160" w:line="260" w:lineRule="atLeast"/>
      <w:jc w:val="both"/>
    </w:pPr>
    <w:rPr>
      <w:rFonts w:ascii="Times New Roman" w:hAnsi="Times New Roman"/>
      <w:sz w:val="24"/>
      <w:lang w:val="en-AU" w:eastAsia="tr-TR"/>
    </w:rPr>
  </w:style>
  <w:style w:type="paragraph" w:styleId="Heading1">
    <w:name w:val="heading 1"/>
    <w:basedOn w:val="Normal"/>
    <w:next w:val="Normal"/>
    <w:qFormat/>
    <w:rsid w:val="006A2D46"/>
    <w:pPr>
      <w:keepNext/>
      <w:spacing w:before="240"/>
      <w:jc w:val="center"/>
      <w:outlineLvl w:val="0"/>
    </w:pPr>
    <w:rPr>
      <w:b/>
      <w:caps/>
    </w:rPr>
  </w:style>
  <w:style w:type="paragraph" w:styleId="Heading2">
    <w:name w:val="heading 2"/>
    <w:aliases w:val="main heading"/>
    <w:basedOn w:val="Normal"/>
    <w:next w:val="Normal"/>
    <w:qFormat/>
    <w:rsid w:val="006A2D46"/>
    <w:pPr>
      <w:keepNext/>
      <w:spacing w:before="200"/>
      <w:jc w:val="center"/>
      <w:outlineLvl w:val="1"/>
    </w:pPr>
    <w:rPr>
      <w:b/>
      <w:sz w:val="28"/>
    </w:rPr>
  </w:style>
  <w:style w:type="paragraph" w:styleId="Heading3">
    <w:name w:val="heading 3"/>
    <w:aliases w:val="sub heading"/>
    <w:basedOn w:val="Normal"/>
    <w:next w:val="Normal"/>
    <w:qFormat/>
    <w:rsid w:val="006A2D46"/>
    <w:pPr>
      <w:keepNext/>
      <w:spacing w:before="200"/>
      <w:jc w:val="left"/>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uiPriority w:val="99"/>
    <w:rsid w:val="006A2D46"/>
    <w:rPr>
      <w:color w:val="0000FF"/>
      <w:u w:val="single"/>
    </w:rPr>
  </w:style>
  <w:style w:type="paragraph" w:customStyle="1" w:styleId="author">
    <w:name w:val="author"/>
    <w:basedOn w:val="Normal"/>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rsid w:val="00911328"/>
    <w:rPr>
      <w:sz w:val="20"/>
    </w:rPr>
  </w:style>
  <w:style w:type="character" w:customStyle="1" w:styleId="FootnoteTextChar">
    <w:name w:val="Footnote Text Char"/>
    <w:basedOn w:val="DefaultParagraphFont"/>
    <w:link w:val="FootnoteText"/>
    <w:rsid w:val="00911328"/>
    <w:rPr>
      <w:rFonts w:ascii="Times New Roman" w:hAnsi="Times New Roman"/>
      <w:lang w:val="en-AU"/>
    </w:rPr>
  </w:style>
  <w:style w:type="character" w:styleId="FootnoteReference">
    <w:name w:val="footnote reference"/>
    <w:basedOn w:val="DefaultParagraphFont"/>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character" w:customStyle="1" w:styleId="hps">
    <w:name w:val="hps"/>
    <w:basedOn w:val="DefaultParagraphFont"/>
    <w:rsid w:val="001D3837"/>
  </w:style>
  <w:style w:type="table" w:styleId="TableGrid">
    <w:name w:val="Table Grid"/>
    <w:basedOn w:val="TableNormal"/>
    <w:uiPriority w:val="59"/>
    <w:rsid w:val="00B01F4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1F48"/>
    <w:pPr>
      <w:spacing w:before="0" w:after="200" w:line="276" w:lineRule="auto"/>
      <w:ind w:left="720"/>
      <w:contextualSpacing/>
      <w:jc w:val="left"/>
    </w:pPr>
    <w:rPr>
      <w:rFonts w:asciiTheme="minorHAnsi" w:eastAsiaTheme="minorHAnsi" w:hAnsiTheme="minorHAnsi" w:cstheme="minorBidi"/>
      <w:sz w:val="22"/>
      <w:szCs w:val="22"/>
      <w:lang w:val="en-US" w:eastAsia="en-US"/>
    </w:rPr>
  </w:style>
  <w:style w:type="character" w:styleId="HTMLCite">
    <w:name w:val="HTML Cite"/>
    <w:basedOn w:val="DefaultParagraphFont"/>
    <w:uiPriority w:val="99"/>
    <w:unhideWhenUsed/>
    <w:rsid w:val="00DB30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7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ark-learn.com/english/page.asp?p=questionnai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hanyang.ac.kr/web/eng/s1004" TargetMode="External"/><Relationship Id="rId1" Type="http://schemas.openxmlformats.org/officeDocument/2006/relationships/hyperlink" Target="https://www.researchgate.net/profile/Javier_Julian_Enriqu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A0455-D4FD-4960-82D9-14DF15918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4563</Words>
  <Characters>26013</Characters>
  <Application>Microsoft Office Word</Application>
  <DocSecurity>0</DocSecurity>
  <Lines>216</Lines>
  <Paragraphs>61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International Journal of Educational Policies</vt:lpstr>
      <vt:lpstr>International Journal of Educational Policies</vt:lpstr>
    </vt:vector>
  </TitlesOfParts>
  <Company>Shannon Research Press</Company>
  <LinksUpToDate>false</LinksUpToDate>
  <CharactersWithSpaces>30515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Educational Policies</dc:title>
  <dc:creator>icpres</dc:creator>
  <cp:lastModifiedBy>USER</cp:lastModifiedBy>
  <cp:revision>27</cp:revision>
  <cp:lastPrinted>1999-11-22T16:45:00Z</cp:lastPrinted>
  <dcterms:created xsi:type="dcterms:W3CDTF">2012-03-02T16:26:00Z</dcterms:created>
  <dcterms:modified xsi:type="dcterms:W3CDTF">2018-02-16T01:11:00Z</dcterms:modified>
</cp:coreProperties>
</file>