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B22" w:rsidRPr="00471B22" w:rsidRDefault="00471B22" w:rsidP="00471B22">
      <w:pPr>
        <w:shd w:val="clear" w:color="auto" w:fill="FFFFFF"/>
        <w:jc w:val="center"/>
        <w:rPr>
          <w:b/>
          <w:bCs/>
          <w:caps/>
          <w:color w:val="222222"/>
          <w:sz w:val="32"/>
          <w:szCs w:val="32"/>
        </w:rPr>
      </w:pPr>
      <w:r w:rsidRPr="00471B22">
        <w:rPr>
          <w:b/>
          <w:bCs/>
          <w:caps/>
          <w:color w:val="222222"/>
          <w:sz w:val="32"/>
          <w:szCs w:val="32"/>
        </w:rPr>
        <w:t>strategies of refusal speech ACT</w:t>
      </w:r>
    </w:p>
    <w:p w:rsidR="00471B22" w:rsidRPr="00471B22" w:rsidRDefault="00471B22" w:rsidP="00471B22">
      <w:pPr>
        <w:shd w:val="clear" w:color="auto" w:fill="FFFFFF"/>
        <w:jc w:val="center"/>
        <w:rPr>
          <w:b/>
          <w:bCs/>
          <w:caps/>
          <w:color w:val="222222"/>
          <w:sz w:val="32"/>
          <w:szCs w:val="32"/>
        </w:rPr>
      </w:pPr>
      <w:r w:rsidRPr="00471B22">
        <w:rPr>
          <w:b/>
          <w:bCs/>
          <w:caps/>
          <w:color w:val="222222"/>
          <w:sz w:val="32"/>
          <w:szCs w:val="32"/>
        </w:rPr>
        <w:t xml:space="preserve">by javanese culture-based students </w:t>
      </w:r>
    </w:p>
    <w:p w:rsidR="00471B22" w:rsidRPr="00471B22" w:rsidRDefault="00471B22" w:rsidP="00471B22">
      <w:pPr>
        <w:shd w:val="clear" w:color="auto" w:fill="FFFFFF"/>
        <w:jc w:val="center"/>
        <w:rPr>
          <w:b/>
          <w:bCs/>
          <w:caps/>
          <w:color w:val="222222"/>
          <w:sz w:val="32"/>
          <w:szCs w:val="32"/>
        </w:rPr>
      </w:pPr>
      <w:r w:rsidRPr="00471B22">
        <w:rPr>
          <w:b/>
          <w:bCs/>
          <w:caps/>
          <w:color w:val="222222"/>
          <w:sz w:val="32"/>
          <w:szCs w:val="32"/>
        </w:rPr>
        <w:t>at Darul Ihsan muhammadiyah islamic boarding school Sragen</w:t>
      </w:r>
    </w:p>
    <w:p w:rsidR="00250A66" w:rsidRPr="003D5B84" w:rsidRDefault="00250A66" w:rsidP="00904D6D">
      <w:pPr>
        <w:jc w:val="center"/>
        <w:rPr>
          <w:b/>
          <w:bCs/>
        </w:rPr>
      </w:pPr>
    </w:p>
    <w:p w:rsidR="00755DF4" w:rsidRPr="00755DF4" w:rsidRDefault="00755DF4" w:rsidP="00755DF4">
      <w:pPr>
        <w:jc w:val="center"/>
      </w:pPr>
      <w:r w:rsidRPr="00755DF4">
        <w:t>Harun Joko Prayitno</w:t>
      </w:r>
      <w:r w:rsidRPr="00755DF4">
        <w:rPr>
          <w:vertAlign w:val="superscript"/>
        </w:rPr>
        <w:t>1</w:t>
      </w:r>
      <w:r w:rsidRPr="00755DF4">
        <w:t xml:space="preserve">, Abdul </w:t>
      </w:r>
      <w:proofErr w:type="spellStart"/>
      <w:r w:rsidRPr="00755DF4">
        <w:t>Ngalim</w:t>
      </w:r>
      <w:proofErr w:type="spellEnd"/>
      <w:r w:rsidR="00BB10ED">
        <w:rPr>
          <w:vertAlign w:val="superscript"/>
          <w:lang w:val="id-ID"/>
        </w:rPr>
        <w:t>2</w:t>
      </w:r>
      <w:r w:rsidRPr="00755DF4">
        <w:t xml:space="preserve">, </w:t>
      </w:r>
      <w:r w:rsidR="003032E0" w:rsidRPr="00755DF4">
        <w:t xml:space="preserve">Muhammad </w:t>
      </w:r>
      <w:proofErr w:type="spellStart"/>
      <w:r w:rsidR="003032E0" w:rsidRPr="00755DF4">
        <w:t>Rohmadi</w:t>
      </w:r>
      <w:proofErr w:type="spellEnd"/>
      <w:r w:rsidR="003032E0">
        <w:rPr>
          <w:vertAlign w:val="superscript"/>
          <w:lang w:val="id-ID"/>
        </w:rPr>
        <w:t>3</w:t>
      </w:r>
      <w:r w:rsidR="003032E0">
        <w:rPr>
          <w:lang w:val="id-ID"/>
        </w:rPr>
        <w:t>,</w:t>
      </w:r>
      <w:r w:rsidR="003032E0">
        <w:rPr>
          <w:vertAlign w:val="superscript"/>
          <w:lang w:val="id-ID"/>
        </w:rPr>
        <w:t xml:space="preserve"> </w:t>
      </w:r>
      <w:proofErr w:type="spellStart"/>
      <w:r w:rsidR="00BB10ED" w:rsidRPr="00755DF4">
        <w:t>Udik</w:t>
      </w:r>
      <w:proofErr w:type="spellEnd"/>
      <w:r w:rsidR="00BB10ED" w:rsidRPr="00755DF4">
        <w:t xml:space="preserve"> </w:t>
      </w:r>
      <w:proofErr w:type="spellStart"/>
      <w:r w:rsidR="00BB10ED" w:rsidRPr="00755DF4">
        <w:t>Riyanto</w:t>
      </w:r>
      <w:proofErr w:type="spellEnd"/>
      <w:r w:rsidR="003032E0">
        <w:rPr>
          <w:vertAlign w:val="superscript"/>
          <w:lang w:val="id-ID"/>
        </w:rPr>
        <w:t>4</w:t>
      </w:r>
      <w:r w:rsidR="00BB10ED" w:rsidRPr="00755DF4">
        <w:t xml:space="preserve"> </w:t>
      </w:r>
    </w:p>
    <w:p w:rsidR="00755DF4" w:rsidRDefault="00755DF4" w:rsidP="00755DF4">
      <w:pPr>
        <w:jc w:val="center"/>
        <w:rPr>
          <w:sz w:val="18"/>
          <w:szCs w:val="18"/>
          <w:vertAlign w:val="superscript"/>
        </w:rPr>
      </w:pPr>
    </w:p>
    <w:p w:rsidR="00755DF4" w:rsidRPr="000763C2" w:rsidRDefault="00755DF4" w:rsidP="00755DF4">
      <w:pPr>
        <w:jc w:val="center"/>
        <w:rPr>
          <w:sz w:val="18"/>
          <w:szCs w:val="18"/>
        </w:rPr>
      </w:pPr>
      <w:r w:rsidRPr="000763C2">
        <w:rPr>
          <w:sz w:val="18"/>
          <w:szCs w:val="18"/>
          <w:vertAlign w:val="superscript"/>
        </w:rPr>
        <w:t>1</w:t>
      </w:r>
      <w:r w:rsidRPr="000763C2">
        <w:rPr>
          <w:sz w:val="18"/>
          <w:szCs w:val="18"/>
        </w:rPr>
        <w:t xml:space="preserve">Faculty of Teacher Training and Education, </w:t>
      </w:r>
      <w:proofErr w:type="spellStart"/>
      <w:r w:rsidRPr="000763C2">
        <w:rPr>
          <w:sz w:val="18"/>
          <w:szCs w:val="18"/>
        </w:rPr>
        <w:t>Universitas</w:t>
      </w:r>
      <w:proofErr w:type="spellEnd"/>
      <w:r w:rsidRPr="000763C2">
        <w:rPr>
          <w:sz w:val="18"/>
          <w:szCs w:val="18"/>
        </w:rPr>
        <w:t xml:space="preserve"> Muhammadiyah Surakarta</w:t>
      </w:r>
    </w:p>
    <w:p w:rsidR="00BB10ED" w:rsidRPr="000763C2" w:rsidRDefault="00BB10ED" w:rsidP="00BB10ED">
      <w:pPr>
        <w:jc w:val="center"/>
        <w:rPr>
          <w:sz w:val="18"/>
          <w:szCs w:val="18"/>
        </w:rPr>
      </w:pPr>
      <w:r>
        <w:rPr>
          <w:sz w:val="18"/>
          <w:szCs w:val="18"/>
          <w:vertAlign w:val="superscript"/>
          <w:lang w:val="id-ID"/>
        </w:rPr>
        <w:t>2</w:t>
      </w:r>
      <w:r w:rsidRPr="000763C2">
        <w:rPr>
          <w:sz w:val="18"/>
          <w:szCs w:val="18"/>
        </w:rPr>
        <w:t xml:space="preserve">Faculty of Teacher Training and Education, </w:t>
      </w:r>
      <w:proofErr w:type="spellStart"/>
      <w:r w:rsidRPr="000763C2">
        <w:rPr>
          <w:sz w:val="18"/>
          <w:szCs w:val="18"/>
        </w:rPr>
        <w:t>Universitas</w:t>
      </w:r>
      <w:proofErr w:type="spellEnd"/>
      <w:r w:rsidRPr="000763C2">
        <w:rPr>
          <w:sz w:val="18"/>
          <w:szCs w:val="18"/>
        </w:rPr>
        <w:t xml:space="preserve"> Muhammadiyah Surakarta</w:t>
      </w:r>
    </w:p>
    <w:p w:rsidR="00755DF4" w:rsidRDefault="00170D0A" w:rsidP="00755DF4">
      <w:pPr>
        <w:jc w:val="center"/>
        <w:rPr>
          <w:sz w:val="18"/>
          <w:szCs w:val="18"/>
        </w:rPr>
      </w:pPr>
      <w:r>
        <w:rPr>
          <w:sz w:val="18"/>
          <w:szCs w:val="18"/>
          <w:vertAlign w:val="superscript"/>
          <w:lang w:val="id-ID"/>
        </w:rPr>
        <w:t>3</w:t>
      </w:r>
      <w:r w:rsidR="00755DF4" w:rsidRPr="000763C2">
        <w:rPr>
          <w:sz w:val="18"/>
          <w:szCs w:val="18"/>
        </w:rPr>
        <w:t xml:space="preserve">Faculty of Teacher Training and Education, </w:t>
      </w:r>
      <w:proofErr w:type="spellStart"/>
      <w:r w:rsidR="00755DF4" w:rsidRPr="000763C2">
        <w:rPr>
          <w:sz w:val="18"/>
          <w:szCs w:val="18"/>
        </w:rPr>
        <w:t>Universitas</w:t>
      </w:r>
      <w:proofErr w:type="spellEnd"/>
      <w:r w:rsidR="00755DF4" w:rsidRPr="000763C2">
        <w:rPr>
          <w:sz w:val="18"/>
          <w:szCs w:val="18"/>
        </w:rPr>
        <w:t xml:space="preserve"> </w:t>
      </w:r>
      <w:proofErr w:type="spellStart"/>
      <w:r w:rsidR="00755DF4" w:rsidRPr="000763C2">
        <w:rPr>
          <w:sz w:val="18"/>
          <w:szCs w:val="18"/>
        </w:rPr>
        <w:t>Sebelas</w:t>
      </w:r>
      <w:proofErr w:type="spellEnd"/>
      <w:r w:rsidR="00755DF4" w:rsidRPr="000763C2">
        <w:rPr>
          <w:sz w:val="18"/>
          <w:szCs w:val="18"/>
        </w:rPr>
        <w:t xml:space="preserve"> </w:t>
      </w:r>
      <w:proofErr w:type="spellStart"/>
      <w:r w:rsidR="00755DF4" w:rsidRPr="000763C2">
        <w:rPr>
          <w:sz w:val="18"/>
          <w:szCs w:val="18"/>
        </w:rPr>
        <w:t>Maret</w:t>
      </w:r>
      <w:proofErr w:type="spellEnd"/>
    </w:p>
    <w:p w:rsidR="00170D0A" w:rsidRPr="000763C2" w:rsidRDefault="00170D0A" w:rsidP="00170D0A">
      <w:pPr>
        <w:jc w:val="center"/>
        <w:rPr>
          <w:sz w:val="18"/>
          <w:szCs w:val="18"/>
        </w:rPr>
      </w:pPr>
      <w:r>
        <w:rPr>
          <w:sz w:val="18"/>
          <w:szCs w:val="18"/>
          <w:vertAlign w:val="superscript"/>
          <w:lang w:val="id-ID"/>
        </w:rPr>
        <w:t>4</w:t>
      </w:r>
      <w:r w:rsidRPr="000763C2">
        <w:rPr>
          <w:sz w:val="18"/>
          <w:szCs w:val="18"/>
        </w:rPr>
        <w:t xml:space="preserve">Postgraduate School, </w:t>
      </w:r>
      <w:proofErr w:type="spellStart"/>
      <w:r w:rsidRPr="000763C2">
        <w:rPr>
          <w:sz w:val="18"/>
          <w:szCs w:val="18"/>
        </w:rPr>
        <w:t>Universitas</w:t>
      </w:r>
      <w:proofErr w:type="spellEnd"/>
      <w:r w:rsidRPr="000763C2">
        <w:rPr>
          <w:sz w:val="18"/>
          <w:szCs w:val="18"/>
        </w:rPr>
        <w:t xml:space="preserve"> Muhammadiyah Surakarta</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Pr="00317C4C" w:rsidRDefault="00941203" w:rsidP="00957C11">
            <w:pPr>
              <w:jc w:val="both"/>
              <w:rPr>
                <w:color w:val="00B0F0"/>
              </w:rPr>
            </w:pPr>
            <w:r w:rsidRPr="00317C4C">
              <w:rPr>
                <w:color w:val="00B0F0"/>
              </w:rPr>
              <w:t>Received Jun 12, 201x</w:t>
            </w:r>
          </w:p>
          <w:p w:rsidR="00941203" w:rsidRPr="00317C4C" w:rsidRDefault="00941203" w:rsidP="00957C11">
            <w:pPr>
              <w:jc w:val="both"/>
              <w:rPr>
                <w:color w:val="00B0F0"/>
              </w:rPr>
            </w:pPr>
            <w:r w:rsidRPr="00317C4C">
              <w:rPr>
                <w:color w:val="00B0F0"/>
              </w:rPr>
              <w:t>Revised Aug 20, 201x</w:t>
            </w:r>
          </w:p>
          <w:p w:rsidR="00941203" w:rsidRPr="00317C4C" w:rsidRDefault="00941203" w:rsidP="00957C11">
            <w:pPr>
              <w:jc w:val="both"/>
              <w:rPr>
                <w:color w:val="00B0F0"/>
              </w:rPr>
            </w:pPr>
            <w:r w:rsidRPr="00317C4C">
              <w:rPr>
                <w:color w:val="00B0F0"/>
              </w:rP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755DF4" w:rsidRPr="00755DF4" w:rsidRDefault="00755DF4" w:rsidP="00755DF4">
            <w:pPr>
              <w:shd w:val="clear" w:color="auto" w:fill="FFFFFF"/>
              <w:jc w:val="both"/>
              <w:rPr>
                <w:sz w:val="18"/>
                <w:szCs w:val="18"/>
              </w:rPr>
            </w:pPr>
            <w:r w:rsidRPr="00755DF4">
              <w:rPr>
                <w:sz w:val="18"/>
                <w:szCs w:val="18"/>
              </w:rPr>
              <w:t xml:space="preserve">The research aims at (a) describing the strategies and identifying the levels of refusal speech act in politeness, and (b) formulating the internalization of polite values in a process of the Javanese culture-based students’ character building. The research was conducted at </w:t>
            </w:r>
            <w:proofErr w:type="spellStart"/>
            <w:r w:rsidRPr="00755DF4">
              <w:rPr>
                <w:sz w:val="18"/>
                <w:szCs w:val="18"/>
              </w:rPr>
              <w:t>Darul</w:t>
            </w:r>
            <w:proofErr w:type="spellEnd"/>
            <w:r w:rsidRPr="00755DF4">
              <w:rPr>
                <w:sz w:val="18"/>
                <w:szCs w:val="18"/>
              </w:rPr>
              <w:t xml:space="preserve"> Ihsan Muhammadiyah Islamic Boarding School </w:t>
            </w:r>
            <w:proofErr w:type="spellStart"/>
            <w:r w:rsidRPr="00755DF4">
              <w:rPr>
                <w:sz w:val="18"/>
                <w:szCs w:val="18"/>
              </w:rPr>
              <w:t>Sragen</w:t>
            </w:r>
            <w:proofErr w:type="spellEnd"/>
            <w:r w:rsidRPr="00755DF4">
              <w:rPr>
                <w:sz w:val="18"/>
                <w:szCs w:val="18"/>
              </w:rPr>
              <w:t>. It employed a descriptive and qualitative, and analytic, critic, and holistic approach. The data sources covered all the students (</w:t>
            </w:r>
            <w:proofErr w:type="spellStart"/>
            <w:r w:rsidRPr="00755DF4">
              <w:rPr>
                <w:i/>
                <w:sz w:val="18"/>
                <w:szCs w:val="18"/>
              </w:rPr>
              <w:t>santri</w:t>
            </w:r>
            <w:proofErr w:type="spellEnd"/>
            <w:r w:rsidRPr="00755DF4">
              <w:rPr>
                <w:sz w:val="18"/>
                <w:szCs w:val="18"/>
              </w:rPr>
              <w:t>) and teachers (</w:t>
            </w:r>
            <w:proofErr w:type="spellStart"/>
            <w:r w:rsidRPr="00755DF4">
              <w:rPr>
                <w:i/>
                <w:sz w:val="18"/>
                <w:szCs w:val="18"/>
              </w:rPr>
              <w:t>asatidz</w:t>
            </w:r>
            <w:proofErr w:type="spellEnd"/>
            <w:r w:rsidRPr="00755DF4">
              <w:rPr>
                <w:sz w:val="18"/>
                <w:szCs w:val="18"/>
              </w:rPr>
              <w:t xml:space="preserve">) in both formal and </w:t>
            </w:r>
            <w:proofErr w:type="spellStart"/>
            <w:r w:rsidRPr="00755DF4">
              <w:rPr>
                <w:sz w:val="18"/>
                <w:szCs w:val="18"/>
              </w:rPr>
              <w:t>nonformal</w:t>
            </w:r>
            <w:proofErr w:type="spellEnd"/>
            <w:r w:rsidRPr="00755DF4">
              <w:rPr>
                <w:sz w:val="18"/>
                <w:szCs w:val="18"/>
              </w:rPr>
              <w:t xml:space="preserve"> situations. The object was the refusal speech act, spoken in the communication at the school. The data were collected with the techniques of content analysis, in-depth interview, and observation. The data were analyzed with a contextual-</w:t>
            </w:r>
            <w:proofErr w:type="spellStart"/>
            <w:r w:rsidRPr="00755DF4">
              <w:rPr>
                <w:sz w:val="18"/>
                <w:szCs w:val="18"/>
              </w:rPr>
              <w:t>extralingual</w:t>
            </w:r>
            <w:proofErr w:type="spellEnd"/>
            <w:r w:rsidRPr="00755DF4">
              <w:rPr>
                <w:sz w:val="18"/>
                <w:szCs w:val="18"/>
              </w:rPr>
              <w:t xml:space="preserve"> method. In conclusion, the results of the research show that: (a) the refusal speech act is performed through indirect (63%) and direct strategies (37%), (b) the refusal speech act is spoken through indirect communication with polite (29%), impolite (56%), cost-benefit (3%), authority (5%), and optionality (5%), and social distance (2%), (c) the internalization of the students’ character building is realized in the forms of model, habit, supervision, advice and suggestion, warning, and sanction. The dominant factors in the internalization process are closely related to the teachers’ roles, Islamic Boarding School’s environment, and politeness building in the learning process. The problems are closely related to the low understanding of politeness, heterogeneous students, and students’ habits.    </w:t>
            </w:r>
          </w:p>
          <w:p w:rsidR="00941203" w:rsidRPr="00CA4D8D" w:rsidRDefault="00755DF4" w:rsidP="00CA4D8D">
            <w:pPr>
              <w:jc w:val="both"/>
              <w:rPr>
                <w:b/>
                <w:i/>
              </w:rPr>
            </w:pPr>
            <w:r w:rsidRPr="000763C2">
              <w:rPr>
                <w:b/>
              </w:rPr>
              <w:t xml:space="preserve">Keywords: </w:t>
            </w:r>
            <w:r w:rsidRPr="000763C2">
              <w:rPr>
                <w:i/>
              </w:rPr>
              <w:t>refusal speech act, polite values, character building.</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0E2C70" w:rsidRDefault="000E2C70" w:rsidP="000E2C70">
            <w:pPr>
              <w:jc w:val="both"/>
            </w:pPr>
            <w:r w:rsidRPr="000E2C70">
              <w:rPr>
                <w:i/>
              </w:rPr>
              <w:t>character</w:t>
            </w:r>
            <w:r w:rsidRPr="000763C2">
              <w:rPr>
                <w:i/>
              </w:rPr>
              <w:t xml:space="preserve"> building</w:t>
            </w:r>
            <w:r>
              <w:t xml:space="preserve"> </w:t>
            </w:r>
          </w:p>
          <w:p w:rsidR="00A26198" w:rsidRPr="000E2C70" w:rsidRDefault="00A26198" w:rsidP="00941203">
            <w:pPr>
              <w:jc w:val="both"/>
              <w:rPr>
                <w:i/>
              </w:rPr>
            </w:pPr>
            <w:r w:rsidRPr="000E2C70">
              <w:rPr>
                <w:i/>
              </w:rPr>
              <w:t>polite values</w:t>
            </w:r>
          </w:p>
          <w:p w:rsidR="000E2C70" w:rsidRPr="000E2C70" w:rsidRDefault="000E2C70" w:rsidP="00941203">
            <w:pPr>
              <w:jc w:val="both"/>
              <w:rPr>
                <w:i/>
              </w:rPr>
            </w:pPr>
            <w:r w:rsidRPr="000E2C70">
              <w:rPr>
                <w:i/>
                <w:sz w:val="18"/>
                <w:szCs w:val="18"/>
              </w:rPr>
              <w:t>politeness</w:t>
            </w:r>
          </w:p>
          <w:p w:rsidR="000E2C70" w:rsidRDefault="000E2C70" w:rsidP="000E2C70">
            <w:pPr>
              <w:jc w:val="both"/>
              <w:rPr>
                <w:i/>
              </w:rPr>
            </w:pPr>
            <w:r w:rsidRPr="000763C2">
              <w:rPr>
                <w:i/>
              </w:rPr>
              <w:t>refusal speech act</w:t>
            </w:r>
          </w:p>
          <w:p w:rsidR="00941203" w:rsidRPr="007F286F" w:rsidRDefault="00941203" w:rsidP="000E2C70">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w:t>
            </w:r>
            <w:r w:rsidR="00755DF4">
              <w:rPr>
                <w:i/>
                <w:iCs/>
                <w:color w:val="000000"/>
                <w:sz w:val="18"/>
                <w:szCs w:val="18"/>
                <w:lang w:val="id-ID"/>
              </w:rPr>
              <w:t>8</w:t>
            </w:r>
            <w:r>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426174" w:rsidRPr="00426174" w:rsidRDefault="00426174" w:rsidP="007F286F">
            <w:pPr>
              <w:rPr>
                <w:vertAlign w:val="superscript"/>
                <w:lang w:val="id-ID"/>
              </w:rPr>
            </w:pPr>
            <w:r w:rsidRPr="00755DF4">
              <w:t xml:space="preserve">Harun Joko </w:t>
            </w:r>
            <w:proofErr w:type="spellStart"/>
            <w:r w:rsidRPr="00755DF4">
              <w:t>Prayitno</w:t>
            </w:r>
            <w:proofErr w:type="spellEnd"/>
            <w:r>
              <w:rPr>
                <w:lang w:val="id-ID"/>
              </w:rPr>
              <w:t>,</w:t>
            </w:r>
          </w:p>
          <w:p w:rsidR="00260266" w:rsidRPr="000E2C70" w:rsidRDefault="00426174" w:rsidP="00426174">
            <w:pPr>
              <w:rPr>
                <w:sz w:val="18"/>
                <w:szCs w:val="18"/>
                <w:lang w:val="id-ID"/>
              </w:rPr>
            </w:pPr>
            <w:r w:rsidRPr="000763C2">
              <w:rPr>
                <w:sz w:val="18"/>
                <w:szCs w:val="18"/>
              </w:rPr>
              <w:t>Faculty of Teacher Training and Education</w:t>
            </w:r>
            <w:r w:rsidR="000E2C70">
              <w:rPr>
                <w:sz w:val="18"/>
                <w:szCs w:val="18"/>
                <w:lang w:val="id-ID"/>
              </w:rPr>
              <w:t>,</w:t>
            </w:r>
          </w:p>
          <w:p w:rsidR="00426174" w:rsidRPr="000E2C70" w:rsidRDefault="00426174" w:rsidP="00426174">
            <w:pPr>
              <w:rPr>
                <w:sz w:val="18"/>
                <w:szCs w:val="18"/>
                <w:lang w:val="id-ID"/>
              </w:rPr>
            </w:pPr>
            <w:proofErr w:type="spellStart"/>
            <w:r w:rsidRPr="000763C2">
              <w:rPr>
                <w:sz w:val="18"/>
                <w:szCs w:val="18"/>
              </w:rPr>
              <w:t>Universitas</w:t>
            </w:r>
            <w:proofErr w:type="spellEnd"/>
            <w:r w:rsidRPr="000763C2">
              <w:rPr>
                <w:sz w:val="18"/>
                <w:szCs w:val="18"/>
              </w:rPr>
              <w:t xml:space="preserve"> Muhammadiyah Surakarta</w:t>
            </w:r>
            <w:r w:rsidR="000E2C70">
              <w:rPr>
                <w:sz w:val="18"/>
                <w:szCs w:val="18"/>
                <w:lang w:val="id-ID"/>
              </w:rPr>
              <w:t>.</w:t>
            </w:r>
          </w:p>
          <w:p w:rsidR="007F286F" w:rsidRPr="00260266" w:rsidRDefault="00260266" w:rsidP="007F286F">
            <w:pPr>
              <w:rPr>
                <w:lang w:val="id-ID"/>
              </w:rPr>
            </w:pPr>
            <w:r>
              <w:rPr>
                <w:lang w:val="id-ID"/>
              </w:rPr>
              <w:t>Ahmad Yani Stre</w:t>
            </w:r>
            <w:r w:rsidR="007F3D23">
              <w:rPr>
                <w:lang w:val="id-ID"/>
              </w:rPr>
              <w:t>e</w:t>
            </w:r>
            <w:r>
              <w:rPr>
                <w:lang w:val="id-ID"/>
              </w:rPr>
              <w:t>t, Pabelan, Tromol Pos1, Surakarta 57101</w:t>
            </w:r>
            <w:r w:rsidR="000E2C70">
              <w:rPr>
                <w:lang w:val="id-ID"/>
              </w:rPr>
              <w:t>, Indonesia.</w:t>
            </w:r>
          </w:p>
          <w:p w:rsidR="00941203" w:rsidRPr="00260266" w:rsidRDefault="00941203" w:rsidP="006B027E">
            <w:pPr>
              <w:spacing w:after="120"/>
              <w:rPr>
                <w:color w:val="000000"/>
                <w:sz w:val="18"/>
                <w:szCs w:val="18"/>
                <w:lang w:val="id-ID"/>
              </w:rPr>
            </w:pPr>
            <w:r>
              <w:t xml:space="preserve">Email: </w:t>
            </w:r>
            <w:r w:rsidR="00260266">
              <w:rPr>
                <w:lang w:val="id-ID"/>
              </w:rPr>
              <w:t>harun.prayitno@ums.ac.id</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9E268B" w:rsidRDefault="00AA3CBD" w:rsidP="009E268B">
      <w:pPr>
        <w:ind w:firstLine="426"/>
        <w:jc w:val="both"/>
        <w:rPr>
          <w:lang w:val="id-ID"/>
        </w:rPr>
      </w:pPr>
      <w:r w:rsidRPr="00AA3CBD">
        <w:t>Islamic Boarding School (</w:t>
      </w:r>
      <w:proofErr w:type="spellStart"/>
      <w:r w:rsidRPr="00AA3CBD">
        <w:rPr>
          <w:i/>
        </w:rPr>
        <w:t>Pondok</w:t>
      </w:r>
      <w:proofErr w:type="spellEnd"/>
      <w:r w:rsidRPr="00AA3CBD">
        <w:rPr>
          <w:i/>
        </w:rPr>
        <w:t xml:space="preserve"> </w:t>
      </w:r>
      <w:proofErr w:type="spellStart"/>
      <w:r w:rsidRPr="00AA3CBD">
        <w:rPr>
          <w:i/>
        </w:rPr>
        <w:t>pesantren</w:t>
      </w:r>
      <w:proofErr w:type="spellEnd"/>
      <w:r w:rsidRPr="00AA3CBD">
        <w:rPr>
          <w:i/>
        </w:rPr>
        <w:t>/</w:t>
      </w:r>
      <w:proofErr w:type="spellStart"/>
      <w:r w:rsidRPr="00AA3CBD">
        <w:rPr>
          <w:i/>
        </w:rPr>
        <w:t>Pontren</w:t>
      </w:r>
      <w:proofErr w:type="spellEnd"/>
      <w:r w:rsidRPr="00AA3CBD">
        <w:t>) is one of the educational institutions that integrate the general and Islamic education. The life within such a school is heavily associated with the students (</w:t>
      </w:r>
      <w:proofErr w:type="spellStart"/>
      <w:r w:rsidRPr="00AA3CBD">
        <w:rPr>
          <w:i/>
        </w:rPr>
        <w:t>santri</w:t>
      </w:r>
      <w:proofErr w:type="spellEnd"/>
      <w:r w:rsidRPr="00AA3CBD">
        <w:t>)—who most of them usually come from various regions of origin. The diversity of the students’ origin areas will reveal the diversity of speech act, particularly in relation with linguistic politeness and communication method.</w:t>
      </w:r>
      <w:r w:rsidR="009E268B">
        <w:rPr>
          <w:lang w:val="id-ID"/>
        </w:rPr>
        <w:t xml:space="preserve"> </w:t>
      </w:r>
    </w:p>
    <w:p w:rsidR="00AA3CBD" w:rsidRDefault="00AA3CBD" w:rsidP="009E268B">
      <w:pPr>
        <w:ind w:firstLine="426"/>
        <w:jc w:val="both"/>
      </w:pPr>
      <w:r w:rsidRPr="00AA3CBD">
        <w:t>The</w:t>
      </w:r>
      <w:r w:rsidR="009E268B">
        <w:rPr>
          <w:lang w:val="id-ID"/>
        </w:rPr>
        <w:t xml:space="preserve"> </w:t>
      </w:r>
      <w:r w:rsidRPr="00AA3CBD">
        <w:t xml:space="preserve">diversity of linguistic politeness is manifested in the strategies of rejection as the realization of refusal speech act (RSA). The strategies of refusing </w:t>
      </w:r>
      <w:r w:rsidRPr="000763C2">
        <w:t xml:space="preserve">contain linguistic </w:t>
      </w:r>
      <w:r w:rsidRPr="00AA3CBD">
        <w:t xml:space="preserve">politeness, especially RSA. This study discusses </w:t>
      </w:r>
      <w:r w:rsidRPr="00AA3CBD">
        <w:lastRenderedPageBreak/>
        <w:t>RSA carried out among students, between students and staffs of boarding school, and between students and teachers. It is interesting to study the diverse realizations of RSA, in terms of the strategy and the level of politeness. Moreover, the circumstance of Islamic boarding school fosters the religiosity and the obedience to older people (</w:t>
      </w:r>
      <w:proofErr w:type="spellStart"/>
      <w:r w:rsidRPr="00AA3CBD">
        <w:rPr>
          <w:i/>
        </w:rPr>
        <w:t>tawadhu</w:t>
      </w:r>
      <w:proofErr w:type="spellEnd"/>
      <w:r w:rsidRPr="00AA3CBD">
        <w:t>), hence RSA is presumed as an inappropriate thing. Generally, the refusal speech act is only used if the speech is intended for positive values. For this purpose, it is necessary to determine refusal speech act that is appropriate to the positive politeness of speech act.</w:t>
      </w:r>
    </w:p>
    <w:p w:rsidR="00CA4D8D" w:rsidRDefault="00AA3CBD" w:rsidP="009E268B">
      <w:pPr>
        <w:ind w:firstLine="426"/>
        <w:jc w:val="both"/>
        <w:rPr>
          <w:lang w:val="id-ID"/>
        </w:rPr>
      </w:pPr>
      <w:r w:rsidRPr="00AA3CBD">
        <w:t>Based on the background, this study emphasized on the strategies of refusal speech act (RSA) and their level of politeness. There is a possibility that the speech act performed by students in refusing orders, requests, and recommendations conveyed to the teachers or staffs of boarding school are entirely perceived as polite. The refusal speech acts may be realized in the words: “Wait a minute”, “No”, “Later”, “I’m tired”, “I am preoccupied”, and so on. These phenomena of RSA are performed by students to their teachers. Nevertheless, if those phenomena are not linked to the context</w:t>
      </w:r>
      <w:r w:rsidR="00CA4D8D">
        <w:rPr>
          <w:lang w:val="id-ID"/>
        </w:rPr>
        <w:t xml:space="preserve"> [1], [2], 3].</w:t>
      </w:r>
      <w:r w:rsidRPr="00AA3CBD">
        <w:t xml:space="preserve"> </w:t>
      </w:r>
      <w:r w:rsidR="00CA4D8D">
        <w:rPr>
          <w:lang w:val="id-ID"/>
        </w:rPr>
        <w:t>T</w:t>
      </w:r>
      <w:r w:rsidRPr="00AA3CBD">
        <w:t>hey may be an act of linguistic politeness</w:t>
      </w:r>
      <w:r w:rsidR="00446AC1">
        <w:rPr>
          <w:lang w:val="id-ID"/>
        </w:rPr>
        <w:t xml:space="preserve"> [4]</w:t>
      </w:r>
      <w:r w:rsidR="00CA4D8D">
        <w:rPr>
          <w:lang w:val="id-ID"/>
        </w:rPr>
        <w:t>.</w:t>
      </w:r>
    </w:p>
    <w:p w:rsidR="00AA3CBD" w:rsidRDefault="00AA3CBD" w:rsidP="009E268B">
      <w:pPr>
        <w:ind w:firstLine="426"/>
        <w:jc w:val="both"/>
      </w:pPr>
      <w:r w:rsidRPr="00AA3CBD">
        <w:t xml:space="preserve">The study of politeness is very crucial as suggested </w:t>
      </w:r>
      <w:r w:rsidR="0021615B">
        <w:rPr>
          <w:lang w:val="id-ID"/>
        </w:rPr>
        <w:t>[5], [6]</w:t>
      </w:r>
      <w:r w:rsidRPr="00AA3CBD">
        <w:t xml:space="preserve">, that research of politeness basically examines language use in a particular language society. Nowadays, linguistic politeness is inclined to degrade from generation to generation in accordance with the ever-changing context and development of the industrial era </w:t>
      </w:r>
      <w:r w:rsidR="0021615B">
        <w:rPr>
          <w:lang w:val="id-ID"/>
        </w:rPr>
        <w:t>[7]</w:t>
      </w:r>
      <w:r w:rsidRPr="00AA3CBD">
        <w:t xml:space="preserve">. Therefore, comprehensive studies are required, ranging from elementary to higher education. The aim is to improve the deterioration of politeness among students, adolescents, and adulthood in accordance with the genuine culture of Indonesian society. </w:t>
      </w:r>
    </w:p>
    <w:p w:rsidR="00AA3CBD" w:rsidRPr="00AA3CBD" w:rsidRDefault="00AA3CBD" w:rsidP="009E268B">
      <w:pPr>
        <w:ind w:firstLine="426"/>
        <w:jc w:val="both"/>
      </w:pPr>
      <w:r w:rsidRPr="00AA3CBD">
        <w:t>In fact, RSA among students is basically scalable. The degrees of politeness in speech act are classified based on five types, namely: C</w:t>
      </w:r>
      <w:r w:rsidRPr="00AA3CBD">
        <w:rPr>
          <w:iCs/>
          <w:color w:val="000000"/>
        </w:rPr>
        <w:t>ost-benefit scale, Optionality scale, Indirectness scale, Authority scale, Social Distance scale</w:t>
      </w:r>
      <w:r w:rsidR="009F31DB">
        <w:rPr>
          <w:lang w:val="id-ID"/>
        </w:rPr>
        <w:t xml:space="preserve"> [8]</w:t>
      </w:r>
      <w:r w:rsidRPr="00AA3CBD">
        <w:t>. The results of this study are specifically explicated based on the pragmatic politeness scale developed by Leech</w:t>
      </w:r>
      <w:r w:rsidR="008D4882">
        <w:rPr>
          <w:lang w:val="id-ID"/>
        </w:rPr>
        <w:t xml:space="preserve"> [8]</w:t>
      </w:r>
      <w:r w:rsidRPr="00AA3CBD">
        <w:t xml:space="preserve">. </w:t>
      </w:r>
    </w:p>
    <w:p w:rsidR="00AA3CBD" w:rsidRDefault="00AA3CBD" w:rsidP="00C311E4">
      <w:pPr>
        <w:ind w:firstLine="720"/>
        <w:jc w:val="both"/>
        <w:rPr>
          <w:lang w:val="id-ID"/>
        </w:rPr>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805476" w:rsidRPr="00805476" w:rsidRDefault="00805476" w:rsidP="00E26BF4">
      <w:pPr>
        <w:ind w:firstLine="426"/>
        <w:jc w:val="both"/>
        <w:rPr>
          <w:b/>
        </w:rPr>
      </w:pPr>
      <w:r w:rsidRPr="00805476">
        <w:t xml:space="preserve">The main design of this study is qualitative research since it was conducted by describing the speech act in a respective Islamic boarding school context and by utilizing natural methods. Qualitative research was conducted by highlighting the depth comprehension of interaction among prevailing speech acts and investigated them inductively in the environment of </w:t>
      </w:r>
      <w:proofErr w:type="spellStart"/>
      <w:r w:rsidRPr="00805476">
        <w:t>Darul</w:t>
      </w:r>
      <w:proofErr w:type="spellEnd"/>
      <w:r w:rsidRPr="00805476">
        <w:t xml:space="preserve"> Islam Muhammadiyah Islamic Boarding School, </w:t>
      </w:r>
      <w:proofErr w:type="spellStart"/>
      <w:r w:rsidRPr="00805476">
        <w:t>Sragen</w:t>
      </w:r>
      <w:proofErr w:type="spellEnd"/>
      <w:r w:rsidRPr="00805476">
        <w:t>.</w:t>
      </w:r>
    </w:p>
    <w:p w:rsidR="002E39F3" w:rsidRDefault="00805476" w:rsidP="00E26BF4">
      <w:pPr>
        <w:ind w:firstLine="426"/>
        <w:jc w:val="both"/>
        <w:rPr>
          <w:lang w:val="id-ID"/>
        </w:rPr>
      </w:pPr>
      <w:r w:rsidRPr="00805476">
        <w:t>The subjects of this study were the students (</w:t>
      </w:r>
      <w:proofErr w:type="spellStart"/>
      <w:r w:rsidRPr="00E26BF4">
        <w:rPr>
          <w:i/>
        </w:rPr>
        <w:t>santri</w:t>
      </w:r>
      <w:proofErr w:type="spellEnd"/>
      <w:r w:rsidRPr="00805476">
        <w:t>) and teachers (</w:t>
      </w:r>
      <w:proofErr w:type="spellStart"/>
      <w:r w:rsidRPr="00E26BF4">
        <w:rPr>
          <w:i/>
        </w:rPr>
        <w:t>asatidz</w:t>
      </w:r>
      <w:proofErr w:type="spellEnd"/>
      <w:r w:rsidRPr="00805476">
        <w:t xml:space="preserve">) of </w:t>
      </w:r>
      <w:proofErr w:type="spellStart"/>
      <w:r w:rsidRPr="00805476">
        <w:t>Darul</w:t>
      </w:r>
      <w:proofErr w:type="spellEnd"/>
      <w:r w:rsidRPr="00805476">
        <w:t xml:space="preserve"> Islam Muhammadiyah Islamic Boarding School (DIMS). The object of this research was the refusal speech act empirically realized among the students of the DIMS. It was attempted to attain the clarity of the data contained in the object of research </w:t>
      </w:r>
      <w:r w:rsidR="002E39F3">
        <w:rPr>
          <w:lang w:val="id-ID"/>
        </w:rPr>
        <w:t>(</w:t>
      </w:r>
      <w:r w:rsidRPr="00805476">
        <w:t>:</w:t>
      </w:r>
      <w:r w:rsidRPr="00E26BF4">
        <w:rPr>
          <w:lang w:val="id-ID"/>
        </w:rPr>
        <w:t xml:space="preserve"> </w:t>
      </w:r>
      <w:proofErr w:type="spellStart"/>
      <w:r w:rsidRPr="00E26BF4">
        <w:rPr>
          <w:i/>
        </w:rPr>
        <w:t>gegenstand</w:t>
      </w:r>
      <w:proofErr w:type="spellEnd"/>
      <w:r w:rsidR="002E39F3">
        <w:rPr>
          <w:lang w:val="id-ID"/>
        </w:rPr>
        <w:t>) [9], [10].</w:t>
      </w:r>
    </w:p>
    <w:p w:rsidR="00805476" w:rsidRPr="00805476" w:rsidRDefault="00805476" w:rsidP="00E26BF4">
      <w:pPr>
        <w:ind w:firstLine="426"/>
        <w:jc w:val="both"/>
      </w:pPr>
      <w:r w:rsidRPr="00805476">
        <w:t xml:space="preserve">Data in this research were in the form of qualitative data, which were speeches of refusal speech act. Data were collected through content analysis, interview, and observation. Content analysis technique was included the spoken language, but also written language </w:t>
      </w:r>
      <w:r w:rsidR="00685F3C">
        <w:rPr>
          <w:lang w:val="id-ID"/>
        </w:rPr>
        <w:t xml:space="preserve">[9], [10]. </w:t>
      </w:r>
      <w:r w:rsidRPr="00805476">
        <w:t xml:space="preserve">Interview is used to relate a context to the individual, event, activity, organization, emotion, motivation, response or perception, degree and form of student involvement, and so on. The aim was to construct those aspects as part of the past, and to project those aspects with regard to expectations that may occur in the future. </w:t>
      </w:r>
    </w:p>
    <w:p w:rsidR="00805476" w:rsidRPr="00E26BF4" w:rsidRDefault="00805476" w:rsidP="00E26BF4">
      <w:pPr>
        <w:ind w:firstLine="426"/>
        <w:jc w:val="both"/>
        <w:rPr>
          <w:lang w:val="id-ID"/>
        </w:rPr>
      </w:pPr>
      <w:r w:rsidRPr="00805476">
        <w:t xml:space="preserve">The collected data was analyzed with a </w:t>
      </w:r>
      <w:r w:rsidRPr="00E26BF4">
        <w:rPr>
          <w:color w:val="222222"/>
        </w:rPr>
        <w:t>contextual-</w:t>
      </w:r>
      <w:proofErr w:type="spellStart"/>
      <w:r w:rsidRPr="00E26BF4">
        <w:rPr>
          <w:color w:val="222222"/>
        </w:rPr>
        <w:t>extralingual</w:t>
      </w:r>
      <w:proofErr w:type="spellEnd"/>
      <w:r w:rsidRPr="00E26BF4">
        <w:rPr>
          <w:color w:val="222222"/>
        </w:rPr>
        <w:t xml:space="preserve"> method</w:t>
      </w:r>
      <w:r w:rsidRPr="00805476">
        <w:t xml:space="preserve"> which was reinforced by Leech’s degree of politeness. It is a method which determinant is outside, detached, and excluded from the corresponding language (</w:t>
      </w:r>
      <w:r w:rsidRPr="00E26BF4">
        <w:rPr>
          <w:i/>
        </w:rPr>
        <w:t>langue</w:t>
      </w:r>
      <w:r w:rsidRPr="00805476">
        <w:t>). The contextual method used was the pragmatic contextual sub-type</w:t>
      </w:r>
      <w:r w:rsidR="00BC32BF">
        <w:rPr>
          <w:lang w:val="id-ID"/>
        </w:rPr>
        <w:t xml:space="preserve"> [11]</w:t>
      </w:r>
      <w:r w:rsidRPr="00805476">
        <w:t>. It was employed to analyze refusal speech act and the scale of politeness from students to teachers.</w:t>
      </w:r>
    </w:p>
    <w:p w:rsidR="00E26BF4" w:rsidRDefault="00E26BF4" w:rsidP="002622CD">
      <w:pPr>
        <w:ind w:firstLine="720"/>
        <w:jc w:val="both"/>
        <w:rPr>
          <w:lang w:val="id-ID"/>
        </w:rPr>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(10 PT)</w:t>
      </w:r>
    </w:p>
    <w:p w:rsidR="003B264C" w:rsidRPr="003B264C" w:rsidRDefault="003B264C" w:rsidP="003B264C">
      <w:pPr>
        <w:ind w:firstLine="567"/>
        <w:jc w:val="both"/>
        <w:rPr>
          <w:b/>
        </w:rPr>
      </w:pPr>
      <w:r w:rsidRPr="003B264C">
        <w:t xml:space="preserve">The results of this study are described in three sections. The first section, the strategies of refusal speech act (RSA) of students toward teachers. Second section, the scale of politeness in students’ RSA. Third section, the internalization of RSA among students of </w:t>
      </w:r>
      <w:proofErr w:type="spellStart"/>
      <w:r w:rsidRPr="003B264C">
        <w:t>Darul</w:t>
      </w:r>
      <w:proofErr w:type="spellEnd"/>
      <w:r w:rsidRPr="003B264C">
        <w:t xml:space="preserve"> Islam Muhammadiyah Islamic Boarding School, </w:t>
      </w:r>
      <w:proofErr w:type="spellStart"/>
      <w:r w:rsidRPr="003B264C">
        <w:t>Sragen</w:t>
      </w:r>
      <w:proofErr w:type="spellEnd"/>
      <w:r w:rsidRPr="003B264C">
        <w:t xml:space="preserve"> who have Javanese background.</w:t>
      </w:r>
    </w:p>
    <w:p w:rsidR="003B264C" w:rsidRPr="00C51776" w:rsidRDefault="003B264C" w:rsidP="003B264C">
      <w:pPr>
        <w:ind w:firstLine="567"/>
        <w:jc w:val="both"/>
        <w:rPr>
          <w:lang w:val="id-ID"/>
        </w:rPr>
      </w:pPr>
      <w:r w:rsidRPr="003B264C">
        <w:t xml:space="preserve">This study generally illustrates the strategies of RSA among students based on two contexts. </w:t>
      </w:r>
      <w:r w:rsidRPr="003B264C">
        <w:rPr>
          <w:i/>
        </w:rPr>
        <w:t>First</w:t>
      </w:r>
      <w:r w:rsidRPr="003B264C">
        <w:t xml:space="preserve">, the strategy of RSA based on academic context or learning activity. </w:t>
      </w:r>
      <w:r w:rsidRPr="003B264C">
        <w:rPr>
          <w:i/>
        </w:rPr>
        <w:t>Second</w:t>
      </w:r>
      <w:r w:rsidRPr="003B264C">
        <w:t xml:space="preserve">, the strategy of RSA based on the context of Islamic teaching or education. The results indicate the strategies of RSA among students are based on the academic context rather than based on the context of Islamic teaching or education. This finding demonstrates that in the context of Islamic teaching and education, there is a rigid, omnipresent and mandatory principle of what must and must not be done. Meanwhile, those related to academic and learning process are something that should be developed and studied continually. Therefore, the RSA realized by students in the </w:t>
      </w:r>
      <w:r w:rsidRPr="003B264C">
        <w:lastRenderedPageBreak/>
        <w:t xml:space="preserve">Islamic boarding school neighborhood is mainly driven by and solely aimed for scientific advancement and human welfare. Essentially, this finding confirms the reports of </w:t>
      </w:r>
      <w:proofErr w:type="spellStart"/>
      <w:r w:rsidRPr="003B264C">
        <w:t>Kedves</w:t>
      </w:r>
      <w:proofErr w:type="spellEnd"/>
      <w:r w:rsidRPr="003B264C">
        <w:t xml:space="preserve"> </w:t>
      </w:r>
      <w:r w:rsidR="00C51776">
        <w:rPr>
          <w:lang w:val="id-ID"/>
        </w:rPr>
        <w:t>[12]</w:t>
      </w:r>
      <w:r w:rsidR="00B50849">
        <w:rPr>
          <w:lang w:val="id-ID"/>
        </w:rPr>
        <w:t xml:space="preserve"> </w:t>
      </w:r>
      <w:r w:rsidR="00F4657E">
        <w:rPr>
          <w:lang w:val="id-ID"/>
        </w:rPr>
        <w:t>and</w:t>
      </w:r>
      <w:r w:rsidRPr="003B264C">
        <w:t xml:space="preserve"> </w:t>
      </w:r>
      <w:r w:rsidRPr="003B264C">
        <w:rPr>
          <w:bCs/>
        </w:rPr>
        <w:t xml:space="preserve">Ali </w:t>
      </w:r>
      <w:r w:rsidR="00C51776">
        <w:rPr>
          <w:bCs/>
          <w:lang w:val="id-ID"/>
        </w:rPr>
        <w:t>[14].</w:t>
      </w:r>
    </w:p>
    <w:p w:rsidR="003B264C" w:rsidRPr="003D5B84" w:rsidRDefault="003B264C" w:rsidP="00904D6D">
      <w:pPr>
        <w:ind w:firstLine="720"/>
        <w:jc w:val="both"/>
        <w:rPr>
          <w:lang w:val="id-ID"/>
        </w:rPr>
      </w:pPr>
    </w:p>
    <w:p w:rsidR="000F279B" w:rsidRPr="003D5B84" w:rsidRDefault="000F279B" w:rsidP="00904D6D">
      <w:pPr>
        <w:rPr>
          <w:b/>
          <w:bCs/>
          <w:lang w:val="id-ID"/>
        </w:rPr>
      </w:pPr>
    </w:p>
    <w:p w:rsidR="00C07268" w:rsidRPr="00C07268" w:rsidRDefault="00904D6D" w:rsidP="00C07268">
      <w:pPr>
        <w:jc w:val="both"/>
        <w:rPr>
          <w:b/>
        </w:rPr>
      </w:pPr>
      <w:r w:rsidRPr="00C07268">
        <w:rPr>
          <w:b/>
          <w:bCs/>
          <w:lang w:val="id-ID"/>
        </w:rPr>
        <w:t xml:space="preserve">3.1. </w:t>
      </w:r>
      <w:r w:rsidR="00D74C5F" w:rsidRPr="00C07268">
        <w:rPr>
          <w:b/>
          <w:bCs/>
        </w:rPr>
        <w:t xml:space="preserve"> </w:t>
      </w:r>
      <w:r w:rsidR="00C07268" w:rsidRPr="00C07268">
        <w:rPr>
          <w:b/>
        </w:rPr>
        <w:t>The Strategies of Refusal Speech Acts</w:t>
      </w:r>
    </w:p>
    <w:p w:rsidR="004F131F" w:rsidRPr="004F131F" w:rsidRDefault="004F131F" w:rsidP="004F131F">
      <w:pPr>
        <w:pStyle w:val="ListParagraph"/>
        <w:spacing w:after="0" w:line="240" w:lineRule="auto"/>
        <w:ind w:left="0" w:firstLine="567"/>
        <w:jc w:val="both"/>
        <w:rPr>
          <w:rFonts w:ascii="Times New Roman" w:hAnsi="Times New Roman"/>
          <w:sz w:val="20"/>
          <w:szCs w:val="20"/>
          <w:lang w:val="en-US"/>
        </w:rPr>
      </w:pPr>
      <w:r w:rsidRPr="004F131F">
        <w:rPr>
          <w:rFonts w:ascii="Times New Roman" w:hAnsi="Times New Roman"/>
          <w:sz w:val="20"/>
          <w:szCs w:val="20"/>
          <w:lang w:val="en-US"/>
        </w:rPr>
        <w:t>The strategies of refusal speech act (RSA) in this study were divided into two types: direct and indirect. The data of these two types of strategies is illustrated in Fig. 1. Direct strategies (63%) are more dominant than indirect ones (37%), which is possibly due their association to academic, scientific, and learning development.</w:t>
      </w:r>
    </w:p>
    <w:p w:rsidR="004F131F" w:rsidRPr="004F131F" w:rsidRDefault="004F131F" w:rsidP="004F131F">
      <w:pPr>
        <w:pStyle w:val="ListParagraph"/>
        <w:spacing w:after="0" w:line="240" w:lineRule="auto"/>
        <w:ind w:left="284"/>
        <w:jc w:val="both"/>
        <w:rPr>
          <w:rFonts w:ascii="Times New Roman" w:hAnsi="Times New Roman"/>
          <w:sz w:val="20"/>
          <w:szCs w:val="20"/>
          <w:lang w:val="en-US"/>
        </w:rPr>
      </w:pPr>
      <w:r w:rsidRPr="004F131F">
        <w:rPr>
          <w:rFonts w:ascii="Times New Roman" w:hAnsi="Times New Roman"/>
          <w:sz w:val="20"/>
          <w:szCs w:val="20"/>
          <w:lang w:val="en-US"/>
        </w:rPr>
        <w:t xml:space="preserve"> </w:t>
      </w:r>
    </w:p>
    <w:p w:rsidR="004F131F" w:rsidRPr="000763C2" w:rsidRDefault="004F131F" w:rsidP="004F131F">
      <w:pPr>
        <w:ind w:left="1560" w:firstLine="1134"/>
        <w:jc w:val="both"/>
        <w:rPr>
          <w:b/>
        </w:rPr>
      </w:pPr>
      <w:r w:rsidRPr="000763C2">
        <w:rPr>
          <w:noProof/>
          <w:bdr w:val="single" w:sz="8" w:space="0" w:color="auto"/>
          <w:lang w:val="id-ID" w:eastAsia="id-ID"/>
        </w:rPr>
        <w:drawing>
          <wp:inline distT="0" distB="0" distL="0" distR="0" wp14:anchorId="20525B36" wp14:editId="1281EF9A">
            <wp:extent cx="2705100" cy="1581150"/>
            <wp:effectExtent l="19050" t="0" r="19050" b="0"/>
            <wp:docPr id="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131F" w:rsidRPr="000763C2" w:rsidRDefault="004F131F" w:rsidP="004F131F">
      <w:pPr>
        <w:ind w:firstLine="284"/>
        <w:jc w:val="center"/>
        <w:rPr>
          <w:b/>
          <w:sz w:val="22"/>
          <w:szCs w:val="22"/>
        </w:rPr>
      </w:pPr>
    </w:p>
    <w:p w:rsidR="004F131F" w:rsidRDefault="004F131F" w:rsidP="004F131F">
      <w:pPr>
        <w:ind w:firstLine="284"/>
        <w:jc w:val="center"/>
        <w:rPr>
          <w:b/>
          <w:sz w:val="18"/>
          <w:szCs w:val="18"/>
        </w:rPr>
      </w:pPr>
      <w:r w:rsidRPr="000763C2">
        <w:rPr>
          <w:b/>
          <w:sz w:val="18"/>
          <w:szCs w:val="18"/>
        </w:rPr>
        <w:t>Fig. 1. Diagram of RSA Strategies</w:t>
      </w:r>
    </w:p>
    <w:p w:rsidR="004F131F" w:rsidRPr="001B2E32" w:rsidRDefault="004F131F" w:rsidP="004F131F">
      <w:pPr>
        <w:ind w:firstLine="284"/>
        <w:jc w:val="center"/>
        <w:rPr>
          <w:b/>
        </w:rPr>
      </w:pPr>
    </w:p>
    <w:p w:rsidR="00791A7D" w:rsidRPr="0058608F" w:rsidRDefault="00791A7D" w:rsidP="0058608F">
      <w:pPr>
        <w:pStyle w:val="ListParagraph"/>
        <w:numPr>
          <w:ilvl w:val="2"/>
          <w:numId w:val="21"/>
        </w:numPr>
        <w:jc w:val="both"/>
        <w:rPr>
          <w:rFonts w:ascii="Times New Roman" w:hAnsi="Times New Roman"/>
          <w:b/>
          <w:sz w:val="20"/>
          <w:szCs w:val="20"/>
        </w:rPr>
      </w:pPr>
      <w:r w:rsidRPr="0058608F">
        <w:rPr>
          <w:rFonts w:ascii="Times New Roman" w:hAnsi="Times New Roman"/>
          <w:b/>
          <w:sz w:val="20"/>
          <w:szCs w:val="20"/>
        </w:rPr>
        <w:t>Strategy of Direct Refusal Speech Act</w:t>
      </w:r>
    </w:p>
    <w:p w:rsidR="00791A7D" w:rsidRPr="001B2E32" w:rsidRDefault="00791A7D" w:rsidP="00791A7D">
      <w:pPr>
        <w:pStyle w:val="ListParagraph"/>
        <w:spacing w:after="0" w:line="240" w:lineRule="auto"/>
        <w:ind w:left="0" w:firstLine="567"/>
        <w:jc w:val="both"/>
        <w:rPr>
          <w:rFonts w:ascii="Times New Roman" w:hAnsi="Times New Roman"/>
          <w:sz w:val="20"/>
          <w:szCs w:val="20"/>
          <w:lang w:val="en-US"/>
        </w:rPr>
      </w:pPr>
      <w:r w:rsidRPr="001B2E32">
        <w:rPr>
          <w:rFonts w:ascii="Times New Roman" w:hAnsi="Times New Roman"/>
          <w:sz w:val="20"/>
          <w:szCs w:val="20"/>
          <w:lang w:val="en-US"/>
        </w:rPr>
        <w:t xml:space="preserve">Direct refusal speech act is performed by students for presenting various responses. In general, it is realized in response to instruction, advice, invitation, and prohibition propounded by teachers, as shown in the context of speech </w:t>
      </w:r>
      <w:r w:rsidR="007F4437">
        <w:rPr>
          <w:rFonts w:ascii="Times New Roman" w:hAnsi="Times New Roman"/>
          <w:sz w:val="20"/>
          <w:szCs w:val="20"/>
          <w:lang w:val="id-ID"/>
        </w:rPr>
        <w:t>(1)</w:t>
      </w:r>
      <w:r w:rsidRPr="001B2E32">
        <w:rPr>
          <w:rFonts w:ascii="Times New Roman" w:hAnsi="Times New Roman"/>
          <w:sz w:val="20"/>
          <w:szCs w:val="20"/>
          <w:lang w:val="en-US"/>
        </w:rPr>
        <w:t xml:space="preserve"> as follows:</w:t>
      </w:r>
    </w:p>
    <w:p w:rsidR="00791A7D" w:rsidRPr="000763C2" w:rsidRDefault="00791A7D" w:rsidP="00791A7D">
      <w:pPr>
        <w:pStyle w:val="ListParagraph"/>
        <w:spacing w:after="0" w:line="240" w:lineRule="auto"/>
        <w:ind w:left="993" w:firstLine="141"/>
        <w:jc w:val="both"/>
        <w:rPr>
          <w:rFonts w:ascii="Times New Roman" w:hAnsi="Times New Roman"/>
          <w:sz w:val="18"/>
          <w:szCs w:val="18"/>
          <w:lang w:val="en-US"/>
        </w:rPr>
      </w:pPr>
    </w:p>
    <w:p w:rsidR="00791A7D" w:rsidRPr="001B2E32" w:rsidRDefault="007F4437" w:rsidP="00791A7D">
      <w:pPr>
        <w:pStyle w:val="ListParagraph"/>
        <w:tabs>
          <w:tab w:val="left" w:pos="3261"/>
        </w:tabs>
        <w:spacing w:after="0" w:line="240" w:lineRule="auto"/>
        <w:ind w:left="1843" w:right="848" w:hanging="1276"/>
        <w:jc w:val="both"/>
        <w:rPr>
          <w:rFonts w:ascii="Times New Roman" w:hAnsi="Times New Roman"/>
          <w:sz w:val="18"/>
          <w:szCs w:val="18"/>
          <w:lang w:val="en-US"/>
        </w:rPr>
      </w:pPr>
      <w:r>
        <w:rPr>
          <w:rFonts w:ascii="Times New Roman" w:hAnsi="Times New Roman"/>
          <w:sz w:val="20"/>
          <w:szCs w:val="20"/>
          <w:lang w:val="id-ID"/>
        </w:rPr>
        <w:t>(1)</w:t>
      </w:r>
      <w:r w:rsidR="00791A7D" w:rsidRPr="000763C2">
        <w:rPr>
          <w:rFonts w:ascii="Times New Roman" w:hAnsi="Times New Roman"/>
          <w:sz w:val="20"/>
          <w:szCs w:val="20"/>
          <w:lang w:val="en-US"/>
        </w:rPr>
        <w:t xml:space="preserve"> </w:t>
      </w:r>
      <w:r w:rsidR="00791A7D" w:rsidRPr="000763C2">
        <w:rPr>
          <w:rFonts w:ascii="Times New Roman" w:hAnsi="Times New Roman"/>
          <w:sz w:val="20"/>
          <w:szCs w:val="20"/>
          <w:lang w:val="en-US"/>
        </w:rPr>
        <w:tab/>
      </w:r>
      <w:r w:rsidR="00791A7D" w:rsidRPr="001B2E32">
        <w:rPr>
          <w:rFonts w:ascii="Times New Roman" w:hAnsi="Times New Roman"/>
          <w:sz w:val="18"/>
          <w:szCs w:val="18"/>
          <w:lang w:val="en-US"/>
        </w:rPr>
        <w:t>A teacher commanded a student to come in front of the class because he spoke something disrespectful.</w:t>
      </w:r>
    </w:p>
    <w:p w:rsidR="00791A7D" w:rsidRPr="001B2E32" w:rsidRDefault="00791A7D" w:rsidP="00791A7D">
      <w:pPr>
        <w:pStyle w:val="ListParagraph"/>
        <w:tabs>
          <w:tab w:val="left" w:pos="3119"/>
        </w:tabs>
        <w:spacing w:after="0" w:line="240" w:lineRule="auto"/>
        <w:ind w:left="1843" w:right="848" w:hanging="1276"/>
        <w:jc w:val="both"/>
        <w:rPr>
          <w:rFonts w:ascii="Times New Roman" w:hAnsi="Times New Roman"/>
          <w:sz w:val="18"/>
          <w:szCs w:val="18"/>
          <w:lang w:val="en-US"/>
        </w:rPr>
      </w:pPr>
      <w:r w:rsidRPr="001B2E32">
        <w:rPr>
          <w:rFonts w:ascii="Times New Roman" w:hAnsi="Times New Roman"/>
          <w:sz w:val="18"/>
          <w:szCs w:val="18"/>
          <w:lang w:val="en-US"/>
        </w:rPr>
        <w:tab/>
        <w:t>Teacher</w:t>
      </w:r>
      <w:r w:rsidRPr="001B2E32">
        <w:rPr>
          <w:rFonts w:ascii="Times New Roman" w:hAnsi="Times New Roman"/>
          <w:sz w:val="18"/>
          <w:szCs w:val="18"/>
          <w:lang w:val="en-US"/>
        </w:rPr>
        <w:tab/>
      </w:r>
      <w:r w:rsidRPr="001B2E32">
        <w:rPr>
          <w:rFonts w:ascii="Times New Roman" w:hAnsi="Times New Roman"/>
          <w:sz w:val="18"/>
          <w:szCs w:val="18"/>
          <w:lang w:val="en-US"/>
        </w:rPr>
        <w:tab/>
        <w:t>: “</w:t>
      </w:r>
      <w:proofErr w:type="spellStart"/>
      <w:r w:rsidRPr="001B2E32">
        <w:rPr>
          <w:rFonts w:ascii="Times New Roman" w:hAnsi="Times New Roman"/>
          <w:sz w:val="18"/>
          <w:szCs w:val="18"/>
          <w:lang w:val="en-US"/>
        </w:rPr>
        <w:t>Ikhlas</w:t>
      </w:r>
      <w:proofErr w:type="spellEnd"/>
      <w:r w:rsidRPr="001B2E32">
        <w:rPr>
          <w:rFonts w:ascii="Times New Roman" w:hAnsi="Times New Roman"/>
          <w:sz w:val="18"/>
          <w:szCs w:val="18"/>
          <w:lang w:val="en-US"/>
        </w:rPr>
        <w:t>, please come forward! What did you say?”</w:t>
      </w:r>
    </w:p>
    <w:p w:rsidR="00791A7D" w:rsidRPr="001B2E32" w:rsidRDefault="00791A7D" w:rsidP="00791A7D">
      <w:pPr>
        <w:pStyle w:val="ListParagraph"/>
        <w:tabs>
          <w:tab w:val="left" w:pos="3119"/>
        </w:tabs>
        <w:spacing w:after="0" w:line="240" w:lineRule="auto"/>
        <w:ind w:left="1843" w:right="848" w:hanging="1276"/>
        <w:jc w:val="both"/>
        <w:rPr>
          <w:rFonts w:ascii="Times New Roman" w:hAnsi="Times New Roman"/>
          <w:sz w:val="18"/>
          <w:szCs w:val="18"/>
          <w:lang w:val="en-US"/>
        </w:rPr>
      </w:pPr>
      <w:r w:rsidRPr="001B2E32">
        <w:rPr>
          <w:rFonts w:ascii="Times New Roman" w:hAnsi="Times New Roman"/>
          <w:sz w:val="18"/>
          <w:szCs w:val="18"/>
          <w:lang w:val="en-US"/>
        </w:rPr>
        <w:tab/>
        <w:t>Student</w:t>
      </w:r>
      <w:r w:rsidRPr="001B2E32">
        <w:rPr>
          <w:rFonts w:ascii="Times New Roman" w:hAnsi="Times New Roman"/>
          <w:sz w:val="18"/>
          <w:szCs w:val="18"/>
          <w:lang w:val="en-US"/>
        </w:rPr>
        <w:tab/>
      </w:r>
      <w:r w:rsidRPr="001B2E32">
        <w:rPr>
          <w:rFonts w:ascii="Times New Roman" w:hAnsi="Times New Roman"/>
          <w:sz w:val="18"/>
          <w:szCs w:val="18"/>
          <w:lang w:val="en-US"/>
        </w:rPr>
        <w:tab/>
        <w:t>: “</w:t>
      </w:r>
      <w:proofErr w:type="spellStart"/>
      <w:r w:rsidRPr="001B2E32">
        <w:rPr>
          <w:rFonts w:ascii="Times New Roman" w:hAnsi="Times New Roman"/>
          <w:b/>
          <w:i/>
          <w:sz w:val="18"/>
          <w:szCs w:val="18"/>
          <w:lang w:val="en-US"/>
        </w:rPr>
        <w:t>Emoh</w:t>
      </w:r>
      <w:proofErr w:type="spellEnd"/>
      <w:r w:rsidRPr="001B2E32">
        <w:rPr>
          <w:rFonts w:ascii="Times New Roman" w:hAnsi="Times New Roman"/>
          <w:sz w:val="18"/>
          <w:szCs w:val="18"/>
          <w:lang w:val="en-US"/>
        </w:rPr>
        <w:t>, Sir!”</w:t>
      </w:r>
    </w:p>
    <w:p w:rsidR="00791A7D" w:rsidRPr="001B2E32" w:rsidRDefault="00791A7D" w:rsidP="00791A7D">
      <w:pPr>
        <w:pStyle w:val="ListParagraph"/>
        <w:tabs>
          <w:tab w:val="left" w:pos="3119"/>
        </w:tabs>
        <w:spacing w:after="0" w:line="240" w:lineRule="auto"/>
        <w:ind w:left="1843" w:right="848" w:hanging="1276"/>
        <w:jc w:val="both"/>
        <w:rPr>
          <w:rFonts w:ascii="Times New Roman" w:hAnsi="Times New Roman"/>
          <w:sz w:val="18"/>
          <w:szCs w:val="18"/>
          <w:lang w:val="en-US"/>
        </w:rPr>
      </w:pPr>
      <w:r w:rsidRPr="001B2E32">
        <w:rPr>
          <w:rFonts w:ascii="Times New Roman" w:hAnsi="Times New Roman"/>
          <w:sz w:val="18"/>
          <w:szCs w:val="18"/>
          <w:lang w:val="en-US"/>
        </w:rPr>
        <w:tab/>
        <w:t>Teacher</w:t>
      </w:r>
      <w:r w:rsidRPr="001B2E32">
        <w:rPr>
          <w:rFonts w:ascii="Times New Roman" w:hAnsi="Times New Roman"/>
          <w:sz w:val="18"/>
          <w:szCs w:val="18"/>
          <w:lang w:val="en-US"/>
        </w:rPr>
        <w:tab/>
      </w:r>
      <w:r w:rsidRPr="001B2E32">
        <w:rPr>
          <w:rFonts w:ascii="Times New Roman" w:hAnsi="Times New Roman"/>
          <w:sz w:val="18"/>
          <w:szCs w:val="18"/>
          <w:lang w:val="en-US"/>
        </w:rPr>
        <w:tab/>
        <w:t>: “Then you come with me to the counseling after the class!”</w:t>
      </w:r>
    </w:p>
    <w:p w:rsidR="00791A7D" w:rsidRPr="001B2E32" w:rsidRDefault="00791A7D" w:rsidP="00791A7D">
      <w:pPr>
        <w:pStyle w:val="ListParagraph"/>
        <w:tabs>
          <w:tab w:val="left" w:pos="3119"/>
        </w:tabs>
        <w:spacing w:after="0" w:line="240" w:lineRule="auto"/>
        <w:ind w:left="1843" w:right="848" w:hanging="1276"/>
        <w:jc w:val="both"/>
        <w:rPr>
          <w:rFonts w:ascii="Times New Roman" w:hAnsi="Times New Roman"/>
          <w:sz w:val="18"/>
          <w:szCs w:val="18"/>
          <w:lang w:val="en-US"/>
        </w:rPr>
      </w:pPr>
      <w:r w:rsidRPr="001B2E32">
        <w:rPr>
          <w:rFonts w:ascii="Times New Roman" w:hAnsi="Times New Roman"/>
          <w:sz w:val="18"/>
          <w:szCs w:val="18"/>
          <w:lang w:val="en-US"/>
        </w:rPr>
        <w:tab/>
        <w:t>Student</w:t>
      </w:r>
      <w:r w:rsidRPr="001B2E32">
        <w:rPr>
          <w:rFonts w:ascii="Times New Roman" w:hAnsi="Times New Roman"/>
          <w:sz w:val="18"/>
          <w:szCs w:val="18"/>
          <w:lang w:val="en-US"/>
        </w:rPr>
        <w:tab/>
      </w:r>
      <w:r w:rsidRPr="001B2E32">
        <w:rPr>
          <w:rFonts w:ascii="Times New Roman" w:hAnsi="Times New Roman"/>
          <w:sz w:val="18"/>
          <w:szCs w:val="18"/>
          <w:lang w:val="en-US"/>
        </w:rPr>
        <w:tab/>
        <w:t>: “</w:t>
      </w:r>
      <w:proofErr w:type="spellStart"/>
      <w:r w:rsidRPr="001B2E32">
        <w:rPr>
          <w:rFonts w:ascii="Times New Roman" w:hAnsi="Times New Roman"/>
          <w:b/>
          <w:i/>
          <w:sz w:val="18"/>
          <w:szCs w:val="18"/>
          <w:lang w:val="en-US"/>
        </w:rPr>
        <w:t>Emoh</w:t>
      </w:r>
      <w:proofErr w:type="spellEnd"/>
      <w:r w:rsidRPr="001B2E32">
        <w:rPr>
          <w:rFonts w:ascii="Times New Roman" w:hAnsi="Times New Roman"/>
          <w:sz w:val="18"/>
          <w:szCs w:val="18"/>
          <w:lang w:val="en-US"/>
        </w:rPr>
        <w:t>, Sir. Someone provoked me!”</w:t>
      </w:r>
    </w:p>
    <w:p w:rsidR="00791A7D" w:rsidRPr="001B2E32" w:rsidRDefault="00791A7D" w:rsidP="00791A7D">
      <w:pPr>
        <w:pStyle w:val="ListParagraph"/>
        <w:tabs>
          <w:tab w:val="left" w:pos="3119"/>
        </w:tabs>
        <w:spacing w:after="0" w:line="240" w:lineRule="auto"/>
        <w:ind w:left="1843" w:right="848" w:hanging="1276"/>
        <w:jc w:val="both"/>
        <w:rPr>
          <w:rFonts w:ascii="Times New Roman" w:hAnsi="Times New Roman"/>
          <w:sz w:val="18"/>
          <w:szCs w:val="18"/>
          <w:lang w:val="en-US"/>
        </w:rPr>
      </w:pPr>
      <w:r w:rsidRPr="001B2E32">
        <w:rPr>
          <w:rFonts w:ascii="Times New Roman" w:hAnsi="Times New Roman"/>
          <w:sz w:val="18"/>
          <w:szCs w:val="18"/>
          <w:lang w:val="en-US"/>
        </w:rPr>
        <w:tab/>
        <w:t>Lingual Marker</w:t>
      </w:r>
      <w:r w:rsidRPr="001B2E32">
        <w:rPr>
          <w:rFonts w:ascii="Times New Roman" w:hAnsi="Times New Roman"/>
          <w:sz w:val="18"/>
          <w:szCs w:val="18"/>
          <w:lang w:val="en-US"/>
        </w:rPr>
        <w:tab/>
      </w:r>
      <w:r w:rsidRPr="001B2E32">
        <w:rPr>
          <w:rFonts w:ascii="Times New Roman" w:hAnsi="Times New Roman"/>
          <w:sz w:val="18"/>
          <w:szCs w:val="18"/>
          <w:lang w:val="en-US"/>
        </w:rPr>
        <w:tab/>
        <w:t>: The word “</w:t>
      </w:r>
      <w:proofErr w:type="spellStart"/>
      <w:r w:rsidRPr="001B2E32">
        <w:rPr>
          <w:rFonts w:ascii="Times New Roman" w:hAnsi="Times New Roman"/>
          <w:b/>
          <w:i/>
          <w:sz w:val="18"/>
          <w:szCs w:val="18"/>
          <w:lang w:val="en-US"/>
        </w:rPr>
        <w:t>emoh</w:t>
      </w:r>
      <w:proofErr w:type="spellEnd"/>
      <w:r w:rsidRPr="001B2E32">
        <w:rPr>
          <w:rFonts w:ascii="Times New Roman" w:hAnsi="Times New Roman"/>
          <w:sz w:val="18"/>
          <w:szCs w:val="18"/>
          <w:lang w:val="en-US"/>
        </w:rPr>
        <w:t>” (Javanese) signifies a refusal.</w:t>
      </w:r>
    </w:p>
    <w:p w:rsidR="00791A7D" w:rsidRPr="000763C2" w:rsidRDefault="00791A7D" w:rsidP="00791A7D">
      <w:pPr>
        <w:pStyle w:val="ListParagraph"/>
        <w:tabs>
          <w:tab w:val="left" w:pos="3119"/>
        </w:tabs>
        <w:spacing w:after="0" w:line="240" w:lineRule="auto"/>
        <w:ind w:left="1843" w:hanging="1276"/>
        <w:jc w:val="both"/>
        <w:rPr>
          <w:rFonts w:ascii="Times New Roman" w:hAnsi="Times New Roman"/>
          <w:sz w:val="18"/>
          <w:szCs w:val="18"/>
          <w:lang w:val="en-US"/>
        </w:rPr>
      </w:pPr>
    </w:p>
    <w:p w:rsidR="00791A7D" w:rsidRPr="001B2E32" w:rsidRDefault="00791A7D" w:rsidP="00791A7D">
      <w:pPr>
        <w:pStyle w:val="ListParagraph"/>
        <w:spacing w:after="0" w:line="240" w:lineRule="auto"/>
        <w:ind w:left="0" w:firstLine="567"/>
        <w:jc w:val="both"/>
        <w:rPr>
          <w:rFonts w:ascii="Times New Roman" w:hAnsi="Times New Roman"/>
          <w:sz w:val="20"/>
          <w:szCs w:val="20"/>
          <w:lang w:val="en-US"/>
        </w:rPr>
      </w:pPr>
      <w:r w:rsidRPr="001B2E32">
        <w:rPr>
          <w:rFonts w:ascii="Times New Roman" w:hAnsi="Times New Roman"/>
          <w:sz w:val="20"/>
          <w:szCs w:val="20"/>
          <w:lang w:val="en-US"/>
        </w:rPr>
        <w:t>Direct refusal speech act for command conveyed by a teacher is the response of a student. It occurred during the class when the teacher heard one of the students spoke disrespectfully. The teacher then asked the student to come in front of the class but the respective student refused it impolitely with lingual marker of “</w:t>
      </w:r>
      <w:proofErr w:type="spellStart"/>
      <w:r w:rsidRPr="001B2E32">
        <w:rPr>
          <w:rFonts w:ascii="Times New Roman" w:hAnsi="Times New Roman"/>
          <w:i/>
          <w:sz w:val="20"/>
          <w:szCs w:val="20"/>
          <w:lang w:val="en-US"/>
        </w:rPr>
        <w:t>emoh</w:t>
      </w:r>
      <w:proofErr w:type="spellEnd"/>
      <w:r w:rsidRPr="001B2E32">
        <w:rPr>
          <w:rFonts w:ascii="Times New Roman" w:hAnsi="Times New Roman"/>
          <w:i/>
          <w:sz w:val="20"/>
          <w:szCs w:val="20"/>
          <w:lang w:val="en-US"/>
        </w:rPr>
        <w:t>”,</w:t>
      </w:r>
      <w:r w:rsidRPr="001B2E32">
        <w:rPr>
          <w:rFonts w:ascii="Times New Roman" w:hAnsi="Times New Roman"/>
          <w:sz w:val="20"/>
          <w:szCs w:val="20"/>
          <w:lang w:val="en-US"/>
        </w:rPr>
        <w:t xml:space="preserve"> which signifies an impolite response.</w:t>
      </w:r>
    </w:p>
    <w:p w:rsidR="00791A7D" w:rsidRPr="001B2E32" w:rsidRDefault="00791A7D" w:rsidP="00791A7D">
      <w:pPr>
        <w:pStyle w:val="ListParagraph"/>
        <w:spacing w:after="0" w:line="240" w:lineRule="auto"/>
        <w:ind w:left="0" w:firstLine="567"/>
        <w:jc w:val="both"/>
        <w:rPr>
          <w:rFonts w:ascii="Times New Roman" w:hAnsi="Times New Roman"/>
          <w:sz w:val="20"/>
          <w:szCs w:val="20"/>
          <w:lang w:val="en-US"/>
        </w:rPr>
      </w:pPr>
      <w:r w:rsidRPr="001B2E32">
        <w:rPr>
          <w:rFonts w:ascii="Times New Roman" w:hAnsi="Times New Roman"/>
          <w:sz w:val="20"/>
          <w:szCs w:val="20"/>
          <w:lang w:val="en-US"/>
        </w:rPr>
        <w:t>Various forms of direct refusal utterances used by the students are illustrated in Fig. 2. Principally, there is vigilance in such acts. Fig. 2 shows that most of students refuse any command or order, but relatively comply with advice and invitation. The results demonstrate the propensity of students in denying any discrete coercion. Advice and persuasion are the most appropriate methods to instruct the students to perform an action, especially in relation to the religious teaching.</w:t>
      </w:r>
    </w:p>
    <w:p w:rsidR="00791A7D" w:rsidRPr="001B2E32" w:rsidRDefault="00791A7D" w:rsidP="00791A7D">
      <w:pPr>
        <w:pStyle w:val="ListParagraph"/>
        <w:spacing w:after="0" w:line="240" w:lineRule="auto"/>
        <w:ind w:left="0" w:firstLine="567"/>
        <w:jc w:val="both"/>
        <w:rPr>
          <w:rFonts w:ascii="Times New Roman" w:hAnsi="Times New Roman"/>
          <w:sz w:val="20"/>
          <w:szCs w:val="20"/>
          <w:lang w:val="en-US"/>
        </w:rPr>
      </w:pPr>
    </w:p>
    <w:p w:rsidR="00791A7D" w:rsidRPr="000763C2" w:rsidRDefault="00791A7D" w:rsidP="00791A7D">
      <w:pPr>
        <w:pStyle w:val="ListParagraph"/>
        <w:spacing w:after="0" w:line="240" w:lineRule="auto"/>
        <w:ind w:left="567" w:firstLine="2410"/>
        <w:jc w:val="both"/>
        <w:rPr>
          <w:rFonts w:ascii="Times New Roman" w:hAnsi="Times New Roman"/>
          <w:sz w:val="24"/>
          <w:szCs w:val="24"/>
          <w:lang w:val="en-US"/>
        </w:rPr>
      </w:pPr>
      <w:r w:rsidRPr="000763C2">
        <w:rPr>
          <w:rFonts w:ascii="Times New Roman" w:hAnsi="Times New Roman"/>
          <w:noProof/>
          <w:sz w:val="24"/>
          <w:szCs w:val="24"/>
          <w:lang w:eastAsia="id-ID"/>
        </w:rPr>
        <w:drawing>
          <wp:inline distT="0" distB="0" distL="0" distR="0" wp14:anchorId="4F102067" wp14:editId="38B7DF98">
            <wp:extent cx="2819400" cy="1581150"/>
            <wp:effectExtent l="19050" t="0" r="19050" b="0"/>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1A7D" w:rsidRPr="000763C2" w:rsidRDefault="00791A7D" w:rsidP="00791A7D">
      <w:pPr>
        <w:pStyle w:val="ListParagraph"/>
        <w:spacing w:after="0" w:line="240" w:lineRule="auto"/>
        <w:ind w:left="567"/>
        <w:jc w:val="center"/>
        <w:rPr>
          <w:rFonts w:ascii="Times New Roman" w:hAnsi="Times New Roman"/>
          <w:b/>
          <w:sz w:val="18"/>
          <w:szCs w:val="18"/>
          <w:lang w:val="en-US"/>
        </w:rPr>
      </w:pPr>
      <w:r w:rsidRPr="000763C2">
        <w:rPr>
          <w:rFonts w:ascii="Times New Roman" w:hAnsi="Times New Roman"/>
          <w:b/>
          <w:sz w:val="18"/>
          <w:szCs w:val="18"/>
          <w:lang w:val="en-US"/>
        </w:rPr>
        <w:t>Fig. 2. Diagram of Direct Refusal Speech Act.</w:t>
      </w:r>
    </w:p>
    <w:p w:rsidR="00791A7D" w:rsidRPr="000763C2" w:rsidRDefault="00791A7D" w:rsidP="00791A7D">
      <w:pPr>
        <w:pStyle w:val="ListParagraph"/>
        <w:spacing w:after="0" w:line="240" w:lineRule="auto"/>
        <w:ind w:left="567"/>
        <w:jc w:val="both"/>
        <w:rPr>
          <w:rFonts w:ascii="Times New Roman" w:hAnsi="Times New Roman"/>
          <w:b/>
          <w:sz w:val="24"/>
          <w:szCs w:val="24"/>
          <w:lang w:val="en-US"/>
        </w:rPr>
      </w:pPr>
    </w:p>
    <w:p w:rsidR="00791A7D" w:rsidRPr="00CE38F7" w:rsidRDefault="00791A7D" w:rsidP="0058608F">
      <w:pPr>
        <w:pStyle w:val="ListParagraph"/>
        <w:numPr>
          <w:ilvl w:val="2"/>
          <w:numId w:val="20"/>
        </w:numPr>
        <w:spacing w:after="0" w:line="240" w:lineRule="auto"/>
        <w:jc w:val="both"/>
        <w:rPr>
          <w:rFonts w:ascii="Times New Roman" w:hAnsi="Times New Roman"/>
          <w:b/>
          <w:sz w:val="20"/>
          <w:szCs w:val="20"/>
          <w:lang w:val="en-US"/>
        </w:rPr>
      </w:pPr>
      <w:r w:rsidRPr="00CE38F7">
        <w:rPr>
          <w:rFonts w:ascii="Times New Roman" w:hAnsi="Times New Roman"/>
          <w:b/>
          <w:sz w:val="20"/>
          <w:szCs w:val="20"/>
          <w:lang w:val="en-US"/>
        </w:rPr>
        <w:t>Strategy of Indirect Refusal Speech Act</w:t>
      </w:r>
    </w:p>
    <w:p w:rsidR="00791A7D" w:rsidRPr="00CE38F7" w:rsidRDefault="00791A7D" w:rsidP="00791A7D">
      <w:pPr>
        <w:pStyle w:val="ListParagraph"/>
        <w:spacing w:after="0" w:line="240" w:lineRule="auto"/>
        <w:ind w:left="0" w:firstLine="720"/>
        <w:jc w:val="both"/>
        <w:rPr>
          <w:rFonts w:ascii="Times New Roman" w:hAnsi="Times New Roman"/>
          <w:sz w:val="20"/>
          <w:szCs w:val="20"/>
          <w:lang w:val="en-US"/>
        </w:rPr>
      </w:pPr>
      <w:r w:rsidRPr="00CE38F7">
        <w:rPr>
          <w:rFonts w:ascii="Times New Roman" w:hAnsi="Times New Roman"/>
          <w:sz w:val="20"/>
          <w:szCs w:val="20"/>
          <w:lang w:val="en-US"/>
        </w:rPr>
        <w:lastRenderedPageBreak/>
        <w:t xml:space="preserve">Indirect refusal speech act was divided into five sub-types in various contexts. The speech act is used by the students in response to instruction/command, advice/recommendation, invitation, prohibition, and proposal. One of the excerpts of this speech act as shown in the speech </w:t>
      </w:r>
      <w:r w:rsidR="007F4437">
        <w:rPr>
          <w:rFonts w:ascii="Times New Roman" w:hAnsi="Times New Roman"/>
          <w:sz w:val="20"/>
          <w:szCs w:val="20"/>
          <w:lang w:val="id-ID"/>
        </w:rPr>
        <w:t>(2)</w:t>
      </w:r>
      <w:r w:rsidRPr="00CE38F7">
        <w:rPr>
          <w:rFonts w:ascii="Times New Roman" w:hAnsi="Times New Roman"/>
          <w:sz w:val="20"/>
          <w:szCs w:val="20"/>
          <w:lang w:val="en-US"/>
        </w:rPr>
        <w:t xml:space="preserve"> as follows:</w:t>
      </w:r>
    </w:p>
    <w:p w:rsidR="00791A7D" w:rsidRPr="000763C2" w:rsidRDefault="00791A7D" w:rsidP="00791A7D">
      <w:pPr>
        <w:pStyle w:val="ListParagraph"/>
        <w:spacing w:after="0" w:line="240" w:lineRule="auto"/>
        <w:ind w:left="567" w:firstLine="426"/>
        <w:jc w:val="both"/>
        <w:rPr>
          <w:rFonts w:ascii="Times New Roman" w:hAnsi="Times New Roman"/>
          <w:lang w:val="en-US"/>
        </w:rPr>
      </w:pPr>
    </w:p>
    <w:p w:rsidR="00791A7D" w:rsidRPr="00CE38F7" w:rsidRDefault="007F4437" w:rsidP="00791A7D">
      <w:pPr>
        <w:pStyle w:val="ListParagraph"/>
        <w:tabs>
          <w:tab w:val="left" w:pos="1276"/>
        </w:tabs>
        <w:spacing w:after="0" w:line="240" w:lineRule="auto"/>
        <w:ind w:left="1276" w:right="848" w:hanging="709"/>
        <w:jc w:val="both"/>
        <w:rPr>
          <w:rFonts w:ascii="Times New Roman" w:hAnsi="Times New Roman"/>
          <w:b/>
          <w:sz w:val="18"/>
          <w:szCs w:val="18"/>
          <w:lang w:val="en-US"/>
        </w:rPr>
      </w:pPr>
      <w:r>
        <w:rPr>
          <w:rFonts w:ascii="Times New Roman" w:hAnsi="Times New Roman"/>
          <w:sz w:val="18"/>
          <w:szCs w:val="18"/>
          <w:lang w:val="id-ID"/>
        </w:rPr>
        <w:t>(2)</w:t>
      </w:r>
      <w:r w:rsidR="00791A7D" w:rsidRPr="00CE38F7">
        <w:rPr>
          <w:rFonts w:ascii="Times New Roman" w:hAnsi="Times New Roman"/>
          <w:sz w:val="18"/>
          <w:szCs w:val="18"/>
          <w:lang w:val="en-US"/>
        </w:rPr>
        <w:t xml:space="preserve"> </w:t>
      </w:r>
      <w:r w:rsidR="00791A7D" w:rsidRPr="00CE38F7">
        <w:rPr>
          <w:rFonts w:ascii="Times New Roman" w:hAnsi="Times New Roman"/>
          <w:sz w:val="18"/>
          <w:szCs w:val="18"/>
          <w:lang w:val="en-US"/>
        </w:rPr>
        <w:tab/>
        <w:t xml:space="preserve">A teacher gave rewards for student who had provided assistance in the canteen located in SMA </w:t>
      </w:r>
      <w:proofErr w:type="spellStart"/>
      <w:r w:rsidR="00791A7D" w:rsidRPr="00CE38F7">
        <w:rPr>
          <w:rFonts w:ascii="Times New Roman" w:hAnsi="Times New Roman"/>
          <w:sz w:val="18"/>
          <w:szCs w:val="18"/>
          <w:lang w:val="en-US"/>
        </w:rPr>
        <w:t>Trensains</w:t>
      </w:r>
      <w:proofErr w:type="spellEnd"/>
      <w:r w:rsidR="00791A7D" w:rsidRPr="00CE38F7">
        <w:rPr>
          <w:rFonts w:ascii="Times New Roman" w:hAnsi="Times New Roman"/>
          <w:sz w:val="18"/>
          <w:szCs w:val="18"/>
          <w:lang w:val="en-US"/>
        </w:rPr>
        <w:t>.</w:t>
      </w:r>
    </w:p>
    <w:p w:rsidR="00791A7D" w:rsidRPr="00CE38F7" w:rsidRDefault="00791A7D" w:rsidP="00791A7D">
      <w:pPr>
        <w:pStyle w:val="ListParagraph"/>
        <w:tabs>
          <w:tab w:val="left" w:pos="1276"/>
        </w:tabs>
        <w:spacing w:after="0" w:line="240" w:lineRule="auto"/>
        <w:ind w:left="1276" w:hanging="709"/>
        <w:jc w:val="both"/>
        <w:rPr>
          <w:rFonts w:ascii="Times New Roman" w:hAnsi="Times New Roman"/>
          <w:sz w:val="18"/>
          <w:szCs w:val="18"/>
          <w:lang w:val="en-US"/>
        </w:rPr>
      </w:pPr>
      <w:r w:rsidRPr="00CE38F7">
        <w:rPr>
          <w:rFonts w:ascii="Times New Roman" w:hAnsi="Times New Roman"/>
          <w:sz w:val="18"/>
          <w:szCs w:val="18"/>
          <w:lang w:val="en-US"/>
        </w:rPr>
        <w:tab/>
        <w:t>Teacher</w:t>
      </w:r>
      <w:r w:rsidRPr="00CE38F7">
        <w:rPr>
          <w:rFonts w:ascii="Times New Roman" w:hAnsi="Times New Roman"/>
          <w:sz w:val="18"/>
          <w:szCs w:val="18"/>
          <w:lang w:val="en-US"/>
        </w:rPr>
        <w:tab/>
        <w:t>: “Here for you if you want to buy something.”</w:t>
      </w:r>
    </w:p>
    <w:p w:rsidR="00791A7D" w:rsidRPr="00CE38F7" w:rsidRDefault="00791A7D" w:rsidP="00791A7D">
      <w:pPr>
        <w:pStyle w:val="ListParagraph"/>
        <w:tabs>
          <w:tab w:val="left" w:pos="1276"/>
        </w:tabs>
        <w:spacing w:after="0" w:line="240" w:lineRule="auto"/>
        <w:ind w:left="1276" w:hanging="709"/>
        <w:jc w:val="both"/>
        <w:rPr>
          <w:rFonts w:ascii="Times New Roman" w:hAnsi="Times New Roman"/>
          <w:sz w:val="18"/>
          <w:szCs w:val="18"/>
          <w:lang w:val="en-US"/>
        </w:rPr>
      </w:pPr>
      <w:r w:rsidRPr="00CE38F7">
        <w:rPr>
          <w:rFonts w:ascii="Times New Roman" w:hAnsi="Times New Roman"/>
          <w:sz w:val="18"/>
          <w:szCs w:val="18"/>
          <w:lang w:val="en-US"/>
        </w:rPr>
        <w:tab/>
        <w:t>Student</w:t>
      </w:r>
      <w:r w:rsidRPr="00CE38F7">
        <w:rPr>
          <w:rFonts w:ascii="Times New Roman" w:hAnsi="Times New Roman"/>
          <w:sz w:val="18"/>
          <w:szCs w:val="18"/>
          <w:lang w:val="en-US"/>
        </w:rPr>
        <w:tab/>
        <w:t xml:space="preserve">: “I’m </w:t>
      </w:r>
      <w:r w:rsidRPr="00CE38F7">
        <w:rPr>
          <w:rFonts w:ascii="Times New Roman" w:hAnsi="Times New Roman"/>
          <w:b/>
          <w:sz w:val="18"/>
          <w:szCs w:val="18"/>
          <w:lang w:val="en-US"/>
        </w:rPr>
        <w:t>sorry</w:t>
      </w:r>
      <w:r w:rsidRPr="00CE38F7">
        <w:rPr>
          <w:rFonts w:ascii="Times New Roman" w:hAnsi="Times New Roman"/>
          <w:sz w:val="18"/>
          <w:szCs w:val="18"/>
          <w:lang w:val="en-US"/>
        </w:rPr>
        <w:t>, Mam. I cannot accept it.”</w:t>
      </w:r>
    </w:p>
    <w:p w:rsidR="00791A7D" w:rsidRPr="00CE38F7" w:rsidRDefault="00791A7D" w:rsidP="00791A7D">
      <w:pPr>
        <w:pStyle w:val="ListParagraph"/>
        <w:tabs>
          <w:tab w:val="left" w:pos="1276"/>
          <w:tab w:val="left" w:pos="1418"/>
        </w:tabs>
        <w:spacing w:after="0" w:line="240" w:lineRule="auto"/>
        <w:ind w:left="1276" w:hanging="709"/>
        <w:jc w:val="both"/>
        <w:rPr>
          <w:rFonts w:ascii="Times New Roman" w:hAnsi="Times New Roman"/>
          <w:sz w:val="18"/>
          <w:szCs w:val="18"/>
          <w:lang w:val="en-US"/>
        </w:rPr>
      </w:pPr>
      <w:r w:rsidRPr="00CE38F7">
        <w:rPr>
          <w:rFonts w:ascii="Times New Roman" w:hAnsi="Times New Roman"/>
          <w:sz w:val="18"/>
          <w:szCs w:val="18"/>
          <w:lang w:val="en-US"/>
        </w:rPr>
        <w:tab/>
        <w:t>Marker</w:t>
      </w:r>
      <w:r w:rsidRPr="00CE38F7">
        <w:rPr>
          <w:rFonts w:ascii="Times New Roman" w:hAnsi="Times New Roman"/>
          <w:sz w:val="18"/>
          <w:szCs w:val="18"/>
          <w:lang w:val="en-US"/>
        </w:rPr>
        <w:tab/>
        <w:t xml:space="preserve">: </w:t>
      </w:r>
      <w:r w:rsidRPr="00CE38F7">
        <w:rPr>
          <w:rFonts w:ascii="Times New Roman" w:hAnsi="Times New Roman"/>
          <w:b/>
          <w:sz w:val="18"/>
          <w:szCs w:val="18"/>
          <w:lang w:val="en-US"/>
        </w:rPr>
        <w:t>Sorry</w:t>
      </w:r>
      <w:r w:rsidRPr="00CE38F7">
        <w:rPr>
          <w:rFonts w:ascii="Times New Roman" w:hAnsi="Times New Roman"/>
          <w:sz w:val="18"/>
          <w:szCs w:val="18"/>
          <w:lang w:val="en-US"/>
        </w:rPr>
        <w:t>.</w:t>
      </w:r>
    </w:p>
    <w:p w:rsidR="00791A7D" w:rsidRPr="000763C2" w:rsidRDefault="00791A7D" w:rsidP="00791A7D">
      <w:pPr>
        <w:pStyle w:val="ListParagraph"/>
        <w:tabs>
          <w:tab w:val="left" w:pos="1560"/>
        </w:tabs>
        <w:spacing w:after="0" w:line="240" w:lineRule="auto"/>
        <w:ind w:left="993"/>
        <w:jc w:val="both"/>
        <w:rPr>
          <w:rFonts w:ascii="Times New Roman" w:hAnsi="Times New Roman"/>
          <w:sz w:val="20"/>
          <w:szCs w:val="20"/>
          <w:lang w:val="en-US"/>
        </w:rPr>
      </w:pPr>
    </w:p>
    <w:p w:rsidR="00791A7D" w:rsidRPr="00CE38F7" w:rsidRDefault="00791A7D" w:rsidP="00791A7D">
      <w:pPr>
        <w:pStyle w:val="ListParagraph"/>
        <w:spacing w:after="0" w:line="240" w:lineRule="auto"/>
        <w:ind w:left="0" w:firstLine="567"/>
        <w:jc w:val="both"/>
        <w:rPr>
          <w:rFonts w:ascii="Times New Roman" w:hAnsi="Times New Roman"/>
          <w:sz w:val="20"/>
          <w:szCs w:val="20"/>
          <w:lang w:val="en-US"/>
        </w:rPr>
      </w:pPr>
      <w:r w:rsidRPr="00CE38F7">
        <w:rPr>
          <w:rFonts w:ascii="Times New Roman" w:hAnsi="Times New Roman"/>
          <w:sz w:val="20"/>
          <w:szCs w:val="20"/>
          <w:lang w:val="en-US"/>
        </w:rPr>
        <w:t xml:space="preserve">Indirect RSA as in </w:t>
      </w:r>
      <w:r w:rsidR="007F4437">
        <w:rPr>
          <w:rFonts w:ascii="Times New Roman" w:hAnsi="Times New Roman"/>
          <w:sz w:val="20"/>
          <w:szCs w:val="20"/>
          <w:lang w:val="id-ID"/>
        </w:rPr>
        <w:t>(2)</w:t>
      </w:r>
      <w:r w:rsidRPr="00CE38F7">
        <w:rPr>
          <w:rFonts w:ascii="Times New Roman" w:hAnsi="Times New Roman"/>
          <w:sz w:val="20"/>
          <w:szCs w:val="20"/>
          <w:lang w:val="en-US"/>
        </w:rPr>
        <w:t xml:space="preserve"> was uttered by female students to her female teacher. The speech occurred during rest time in canteen of SMA </w:t>
      </w:r>
      <w:proofErr w:type="spellStart"/>
      <w:r w:rsidRPr="00CE38F7">
        <w:rPr>
          <w:rFonts w:ascii="Times New Roman" w:hAnsi="Times New Roman"/>
          <w:sz w:val="20"/>
          <w:szCs w:val="20"/>
          <w:lang w:val="en-US"/>
        </w:rPr>
        <w:t>Trensains</w:t>
      </w:r>
      <w:proofErr w:type="spellEnd"/>
      <w:r w:rsidRPr="00CE38F7">
        <w:rPr>
          <w:rFonts w:ascii="Times New Roman" w:hAnsi="Times New Roman"/>
          <w:sz w:val="20"/>
          <w:szCs w:val="20"/>
          <w:lang w:val="en-US"/>
        </w:rPr>
        <w:t>. At that time, the teacher was willing to give a reward in the form of money to the student who provided assistance. However, the students indirectly refused the reward by politely saying “sorry” as lingual marker. It indicates an indirect speech act because it was propounded politely and was not signified a refusal marker.</w:t>
      </w:r>
    </w:p>
    <w:p w:rsidR="00791A7D" w:rsidRPr="00CE38F7" w:rsidRDefault="00791A7D" w:rsidP="00791A7D">
      <w:pPr>
        <w:pStyle w:val="ListParagraph"/>
        <w:spacing w:after="0" w:line="240" w:lineRule="auto"/>
        <w:ind w:left="0" w:firstLine="567"/>
        <w:jc w:val="both"/>
        <w:rPr>
          <w:rFonts w:ascii="Times New Roman" w:hAnsi="Times New Roman"/>
          <w:sz w:val="20"/>
          <w:szCs w:val="20"/>
          <w:lang w:val="en-US"/>
        </w:rPr>
      </w:pPr>
      <w:r w:rsidRPr="00CE38F7">
        <w:rPr>
          <w:rFonts w:ascii="Times New Roman" w:hAnsi="Times New Roman"/>
          <w:sz w:val="20"/>
          <w:szCs w:val="20"/>
          <w:lang w:val="en-US"/>
        </w:rPr>
        <w:t>Fig. 3 shows the examples of indirect RSA that indicated the act tends to be used by students in response to instruction/command from teachers. Most of them perform indirect refusal speech act (54%) more frequently in response to the advice, invitation, prohibition, or offer from teacher.</w:t>
      </w:r>
    </w:p>
    <w:p w:rsidR="00791A7D" w:rsidRPr="00CE38F7" w:rsidRDefault="00791A7D" w:rsidP="00791A7D">
      <w:pPr>
        <w:pStyle w:val="ListParagraph"/>
        <w:spacing w:after="0" w:line="240" w:lineRule="auto"/>
        <w:ind w:left="0" w:firstLine="567"/>
        <w:jc w:val="both"/>
        <w:rPr>
          <w:rFonts w:ascii="Times New Roman" w:hAnsi="Times New Roman"/>
          <w:sz w:val="20"/>
          <w:szCs w:val="20"/>
          <w:lang w:val="en-US"/>
        </w:rPr>
      </w:pPr>
    </w:p>
    <w:p w:rsidR="00791A7D" w:rsidRPr="000763C2" w:rsidRDefault="00791A7D" w:rsidP="00791A7D">
      <w:pPr>
        <w:pStyle w:val="ListParagraph"/>
        <w:spacing w:after="0" w:line="240" w:lineRule="auto"/>
        <w:ind w:left="567" w:firstLine="567"/>
        <w:jc w:val="both"/>
        <w:rPr>
          <w:rFonts w:ascii="Times New Roman" w:hAnsi="Times New Roman"/>
          <w:lang w:val="en-US"/>
        </w:rPr>
      </w:pPr>
    </w:p>
    <w:p w:rsidR="00791A7D" w:rsidRPr="000763C2" w:rsidRDefault="00791A7D" w:rsidP="00CA3FD6">
      <w:pPr>
        <w:pStyle w:val="ListParagraph"/>
        <w:spacing w:after="0" w:line="240" w:lineRule="auto"/>
        <w:ind w:left="567" w:firstLine="1701"/>
        <w:jc w:val="both"/>
        <w:rPr>
          <w:rFonts w:ascii="Times New Roman" w:hAnsi="Times New Roman"/>
          <w:i/>
          <w:sz w:val="24"/>
          <w:szCs w:val="24"/>
          <w:lang w:val="en-US"/>
        </w:rPr>
      </w:pPr>
      <w:r w:rsidRPr="000763C2">
        <w:rPr>
          <w:rFonts w:ascii="Times New Roman" w:hAnsi="Times New Roman"/>
          <w:noProof/>
          <w:sz w:val="24"/>
          <w:szCs w:val="24"/>
          <w:lang w:eastAsia="id-ID"/>
        </w:rPr>
        <w:drawing>
          <wp:inline distT="0" distB="0" distL="0" distR="0" wp14:anchorId="01098B56" wp14:editId="66330FCC">
            <wp:extent cx="3209925" cy="1552575"/>
            <wp:effectExtent l="19050" t="0" r="9525"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0" w:name="_GoBack"/>
      <w:bookmarkEnd w:id="0"/>
    </w:p>
    <w:p w:rsidR="00791A7D" w:rsidRPr="000763C2" w:rsidRDefault="00791A7D" w:rsidP="00791A7D">
      <w:pPr>
        <w:pStyle w:val="ListParagraph"/>
        <w:spacing w:after="0" w:line="240" w:lineRule="auto"/>
        <w:ind w:left="567"/>
        <w:jc w:val="center"/>
        <w:rPr>
          <w:rFonts w:ascii="Times New Roman" w:hAnsi="Times New Roman"/>
          <w:b/>
          <w:sz w:val="18"/>
          <w:szCs w:val="18"/>
          <w:lang w:val="en-US"/>
        </w:rPr>
      </w:pPr>
      <w:r w:rsidRPr="000763C2">
        <w:rPr>
          <w:rFonts w:ascii="Times New Roman" w:hAnsi="Times New Roman"/>
          <w:b/>
          <w:sz w:val="18"/>
          <w:szCs w:val="18"/>
          <w:lang w:val="en-US"/>
        </w:rPr>
        <w:t>Fig. 3. Diagram of Indirect Refusal Speech Act</w:t>
      </w:r>
    </w:p>
    <w:p w:rsidR="004F131F" w:rsidRPr="000763C2" w:rsidRDefault="004F131F" w:rsidP="004F131F">
      <w:pPr>
        <w:ind w:firstLine="284"/>
        <w:jc w:val="center"/>
        <w:rPr>
          <w:b/>
          <w:sz w:val="18"/>
          <w:szCs w:val="18"/>
        </w:rPr>
      </w:pPr>
    </w:p>
    <w:p w:rsidR="000F279B" w:rsidRPr="003D5B84" w:rsidRDefault="000F279B" w:rsidP="00904D6D">
      <w:pPr>
        <w:rPr>
          <w:b/>
          <w:bCs/>
          <w:lang w:val="id-ID"/>
        </w:rPr>
      </w:pPr>
    </w:p>
    <w:p w:rsidR="00FC0A00" w:rsidRPr="00FC0A00" w:rsidRDefault="00904D6D" w:rsidP="00A900F9">
      <w:pPr>
        <w:pStyle w:val="ListParagraph"/>
        <w:tabs>
          <w:tab w:val="left" w:pos="567"/>
        </w:tabs>
        <w:spacing w:after="0" w:line="240" w:lineRule="auto"/>
        <w:ind w:left="0"/>
        <w:jc w:val="both"/>
        <w:rPr>
          <w:rFonts w:ascii="Times New Roman" w:hAnsi="Times New Roman"/>
          <w:b/>
          <w:sz w:val="20"/>
          <w:szCs w:val="20"/>
          <w:lang w:val="en-US"/>
        </w:rPr>
      </w:pPr>
      <w:r w:rsidRPr="00FC0A00">
        <w:rPr>
          <w:rFonts w:ascii="Times New Roman" w:hAnsi="Times New Roman"/>
          <w:b/>
          <w:bCs/>
          <w:sz w:val="20"/>
          <w:szCs w:val="20"/>
          <w:lang w:val="id-ID"/>
        </w:rPr>
        <w:t xml:space="preserve">3.2. </w:t>
      </w:r>
      <w:r w:rsidR="00D74C5F" w:rsidRPr="00FC0A00">
        <w:rPr>
          <w:rFonts w:ascii="Times New Roman" w:hAnsi="Times New Roman"/>
          <w:b/>
          <w:bCs/>
          <w:sz w:val="20"/>
          <w:szCs w:val="20"/>
        </w:rPr>
        <w:t xml:space="preserve"> </w:t>
      </w:r>
      <w:r w:rsidR="00FC0A00" w:rsidRPr="00FC0A00">
        <w:rPr>
          <w:rFonts w:ascii="Times New Roman" w:hAnsi="Times New Roman"/>
          <w:b/>
          <w:sz w:val="20"/>
          <w:szCs w:val="20"/>
          <w:lang w:val="en-US"/>
        </w:rPr>
        <w:t>The Scales of Refusal Speech Act</w:t>
      </w:r>
    </w:p>
    <w:p w:rsidR="00A900F9" w:rsidRPr="00A900F9" w:rsidRDefault="00A900F9" w:rsidP="00A900F9">
      <w:pPr>
        <w:pStyle w:val="ListParagraph"/>
        <w:numPr>
          <w:ilvl w:val="2"/>
          <w:numId w:val="23"/>
        </w:numPr>
        <w:spacing w:after="0" w:line="240" w:lineRule="auto"/>
        <w:jc w:val="both"/>
        <w:rPr>
          <w:rFonts w:ascii="Times New Roman" w:hAnsi="Times New Roman"/>
          <w:b/>
          <w:sz w:val="20"/>
          <w:szCs w:val="20"/>
        </w:rPr>
      </w:pPr>
      <w:r w:rsidRPr="00A900F9">
        <w:rPr>
          <w:rFonts w:ascii="Times New Roman" w:hAnsi="Times New Roman"/>
          <w:b/>
          <w:sz w:val="20"/>
          <w:szCs w:val="20"/>
        </w:rPr>
        <w:t>Indirectness Scale</w:t>
      </w:r>
    </w:p>
    <w:p w:rsidR="00A900F9" w:rsidRPr="00A900F9" w:rsidRDefault="00A900F9" w:rsidP="00A900F9">
      <w:pPr>
        <w:ind w:firstLine="567"/>
        <w:jc w:val="both"/>
      </w:pPr>
      <w:r w:rsidRPr="00A900F9">
        <w:t>The principle of this scale is the more direct the RSA, the lower the degree of its politeness. RSA commonly realized by students is generally in the form of statements. It indicates that in expressing a disagreement, the students have a propensity to utter it indirectly, instead of directly. It is expressed both in class and outside the class as shown by a student who impolitely refused to come in front of the class because he said something rude.</w:t>
      </w:r>
    </w:p>
    <w:p w:rsidR="00A900F9" w:rsidRPr="00A900F9" w:rsidRDefault="00A900F9" w:rsidP="00A900F9">
      <w:pPr>
        <w:pStyle w:val="ListParagraph"/>
        <w:spacing w:after="0" w:line="240" w:lineRule="auto"/>
        <w:ind w:left="567"/>
        <w:jc w:val="both"/>
        <w:rPr>
          <w:rFonts w:ascii="Times New Roman" w:hAnsi="Times New Roman"/>
          <w:b/>
          <w:sz w:val="20"/>
          <w:szCs w:val="20"/>
          <w:lang w:val="en-US"/>
        </w:rPr>
      </w:pPr>
    </w:p>
    <w:tbl>
      <w:tblPr>
        <w:tblW w:w="8222" w:type="dxa"/>
        <w:tblInd w:w="675" w:type="dxa"/>
        <w:tblLook w:val="04A0" w:firstRow="1" w:lastRow="0" w:firstColumn="1" w:lastColumn="0" w:noHBand="0" w:noVBand="1"/>
      </w:tblPr>
      <w:tblGrid>
        <w:gridCol w:w="450"/>
        <w:gridCol w:w="1960"/>
        <w:gridCol w:w="281"/>
        <w:gridCol w:w="5531"/>
      </w:tblGrid>
      <w:tr w:rsidR="00A900F9" w:rsidRPr="00614118" w:rsidTr="008770A8">
        <w:trPr>
          <w:trHeight w:val="990"/>
        </w:trPr>
        <w:tc>
          <w:tcPr>
            <w:tcW w:w="450" w:type="dxa"/>
          </w:tcPr>
          <w:p w:rsidR="00A900F9" w:rsidRPr="007F4437" w:rsidRDefault="007F4437" w:rsidP="008770A8">
            <w:pPr>
              <w:rPr>
                <w:sz w:val="18"/>
                <w:szCs w:val="18"/>
                <w:lang w:val="id-ID"/>
              </w:rPr>
            </w:pPr>
            <w:r>
              <w:rPr>
                <w:sz w:val="18"/>
                <w:szCs w:val="18"/>
                <w:lang w:val="id-ID"/>
              </w:rPr>
              <w:t>(3)</w:t>
            </w:r>
          </w:p>
          <w:p w:rsidR="00A900F9" w:rsidRPr="00614118" w:rsidRDefault="00A900F9" w:rsidP="008770A8">
            <w:pPr>
              <w:rPr>
                <w:sz w:val="18"/>
                <w:szCs w:val="18"/>
              </w:rPr>
            </w:pPr>
          </w:p>
        </w:tc>
        <w:tc>
          <w:tcPr>
            <w:tcW w:w="1960" w:type="dxa"/>
            <w:hideMark/>
          </w:tcPr>
          <w:p w:rsidR="00A900F9" w:rsidRPr="00614118" w:rsidRDefault="00A900F9" w:rsidP="008770A8">
            <w:pPr>
              <w:rPr>
                <w:b/>
                <w:sz w:val="18"/>
                <w:szCs w:val="18"/>
              </w:rPr>
            </w:pPr>
            <w:proofErr w:type="spellStart"/>
            <w:r w:rsidRPr="00614118">
              <w:rPr>
                <w:sz w:val="18"/>
                <w:szCs w:val="18"/>
              </w:rPr>
              <w:t>Explicature</w:t>
            </w:r>
            <w:proofErr w:type="spellEnd"/>
            <w:r w:rsidRPr="00614118">
              <w:rPr>
                <w:sz w:val="18"/>
                <w:szCs w:val="18"/>
              </w:rPr>
              <w:t xml:space="preserve"> of speech act</w:t>
            </w:r>
          </w:p>
        </w:tc>
        <w:tc>
          <w:tcPr>
            <w:tcW w:w="281" w:type="dxa"/>
          </w:tcPr>
          <w:p w:rsidR="00A900F9" w:rsidRPr="00614118" w:rsidRDefault="00A900F9" w:rsidP="008770A8">
            <w:pPr>
              <w:jc w:val="both"/>
              <w:rPr>
                <w:sz w:val="18"/>
                <w:szCs w:val="18"/>
              </w:rPr>
            </w:pPr>
            <w:r w:rsidRPr="00614118">
              <w:rPr>
                <w:sz w:val="18"/>
                <w:szCs w:val="18"/>
              </w:rPr>
              <w:t>:</w:t>
            </w:r>
          </w:p>
        </w:tc>
        <w:tc>
          <w:tcPr>
            <w:tcW w:w="5531" w:type="dxa"/>
          </w:tcPr>
          <w:p w:rsidR="00A900F9" w:rsidRPr="00614118" w:rsidRDefault="00A900F9" w:rsidP="008770A8">
            <w:pPr>
              <w:ind w:left="742" w:hanging="742"/>
              <w:jc w:val="both"/>
              <w:rPr>
                <w:sz w:val="18"/>
                <w:szCs w:val="18"/>
              </w:rPr>
            </w:pPr>
            <w:r w:rsidRPr="00614118">
              <w:rPr>
                <w:sz w:val="18"/>
                <w:szCs w:val="18"/>
              </w:rPr>
              <w:t>Teacher: “Please come forward! What did you say?”</w:t>
            </w:r>
          </w:p>
          <w:p w:rsidR="00A900F9" w:rsidRPr="00614118" w:rsidRDefault="00A900F9" w:rsidP="008770A8">
            <w:pPr>
              <w:ind w:left="742" w:hanging="742"/>
              <w:jc w:val="both"/>
              <w:rPr>
                <w:sz w:val="18"/>
                <w:szCs w:val="18"/>
              </w:rPr>
            </w:pPr>
            <w:r w:rsidRPr="00614118">
              <w:rPr>
                <w:sz w:val="18"/>
                <w:szCs w:val="18"/>
              </w:rPr>
              <w:t>Teacher: “</w:t>
            </w:r>
            <w:proofErr w:type="spellStart"/>
            <w:r w:rsidRPr="00614118">
              <w:rPr>
                <w:b/>
                <w:i/>
                <w:sz w:val="18"/>
                <w:szCs w:val="18"/>
              </w:rPr>
              <w:t>Emoh</w:t>
            </w:r>
            <w:proofErr w:type="spellEnd"/>
            <w:r w:rsidRPr="00614118">
              <w:rPr>
                <w:i/>
                <w:sz w:val="18"/>
                <w:szCs w:val="18"/>
              </w:rPr>
              <w:t>, Sir</w:t>
            </w:r>
            <w:r w:rsidRPr="00614118">
              <w:rPr>
                <w:sz w:val="18"/>
                <w:szCs w:val="18"/>
              </w:rPr>
              <w:t>!”</w:t>
            </w:r>
          </w:p>
          <w:p w:rsidR="00A900F9" w:rsidRPr="00614118" w:rsidRDefault="00A900F9" w:rsidP="008770A8">
            <w:pPr>
              <w:ind w:left="742" w:hanging="742"/>
              <w:jc w:val="both"/>
              <w:rPr>
                <w:sz w:val="18"/>
                <w:szCs w:val="18"/>
              </w:rPr>
            </w:pPr>
            <w:r w:rsidRPr="00614118">
              <w:rPr>
                <w:sz w:val="18"/>
                <w:szCs w:val="18"/>
              </w:rPr>
              <w:t>Teacher: “Then you come with me to the counseling after the class!”</w:t>
            </w:r>
          </w:p>
          <w:p w:rsidR="00A900F9" w:rsidRPr="00614118" w:rsidRDefault="00A900F9" w:rsidP="008770A8">
            <w:pPr>
              <w:ind w:left="742" w:hanging="742"/>
              <w:jc w:val="both"/>
              <w:rPr>
                <w:sz w:val="18"/>
                <w:szCs w:val="18"/>
              </w:rPr>
            </w:pPr>
            <w:r w:rsidRPr="00614118">
              <w:rPr>
                <w:sz w:val="18"/>
                <w:szCs w:val="18"/>
              </w:rPr>
              <w:t>Student: “</w:t>
            </w:r>
            <w:proofErr w:type="spellStart"/>
            <w:r w:rsidRPr="00614118">
              <w:rPr>
                <w:b/>
                <w:i/>
                <w:sz w:val="18"/>
                <w:szCs w:val="18"/>
              </w:rPr>
              <w:t>Emoh</w:t>
            </w:r>
            <w:proofErr w:type="spellEnd"/>
            <w:r w:rsidRPr="00614118">
              <w:rPr>
                <w:b/>
                <w:i/>
                <w:sz w:val="18"/>
                <w:szCs w:val="18"/>
              </w:rPr>
              <w:t xml:space="preserve">, </w:t>
            </w:r>
            <w:r w:rsidRPr="00614118">
              <w:rPr>
                <w:i/>
                <w:sz w:val="18"/>
                <w:szCs w:val="18"/>
              </w:rPr>
              <w:t>Sir. (I did it because) Someone provoked me</w:t>
            </w:r>
            <w:r w:rsidRPr="00614118">
              <w:rPr>
                <w:sz w:val="18"/>
                <w:szCs w:val="18"/>
              </w:rPr>
              <w:t>”</w:t>
            </w:r>
          </w:p>
        </w:tc>
      </w:tr>
      <w:tr w:rsidR="00A900F9" w:rsidRPr="00614118" w:rsidTr="008770A8">
        <w:trPr>
          <w:trHeight w:val="253"/>
        </w:trPr>
        <w:tc>
          <w:tcPr>
            <w:tcW w:w="450" w:type="dxa"/>
          </w:tcPr>
          <w:p w:rsidR="00A900F9" w:rsidRPr="00614118" w:rsidRDefault="00A900F9" w:rsidP="008770A8">
            <w:pPr>
              <w:rPr>
                <w:sz w:val="18"/>
                <w:szCs w:val="18"/>
              </w:rPr>
            </w:pPr>
          </w:p>
        </w:tc>
        <w:tc>
          <w:tcPr>
            <w:tcW w:w="1960" w:type="dxa"/>
            <w:hideMark/>
          </w:tcPr>
          <w:p w:rsidR="00A900F9" w:rsidRPr="00614118" w:rsidRDefault="00A900F9" w:rsidP="008770A8">
            <w:pPr>
              <w:rPr>
                <w:sz w:val="18"/>
                <w:szCs w:val="18"/>
              </w:rPr>
            </w:pPr>
            <w:r w:rsidRPr="00614118">
              <w:rPr>
                <w:sz w:val="18"/>
                <w:szCs w:val="18"/>
              </w:rPr>
              <w:t>Lingual marker</w:t>
            </w:r>
          </w:p>
        </w:tc>
        <w:tc>
          <w:tcPr>
            <w:tcW w:w="281" w:type="dxa"/>
            <w:hideMark/>
          </w:tcPr>
          <w:p w:rsidR="00A900F9" w:rsidRPr="00614118" w:rsidRDefault="00A900F9" w:rsidP="008770A8">
            <w:pPr>
              <w:jc w:val="both"/>
              <w:rPr>
                <w:sz w:val="18"/>
                <w:szCs w:val="18"/>
              </w:rPr>
            </w:pPr>
            <w:r w:rsidRPr="00614118">
              <w:rPr>
                <w:sz w:val="18"/>
                <w:szCs w:val="18"/>
              </w:rPr>
              <w:t>:</w:t>
            </w:r>
          </w:p>
        </w:tc>
        <w:tc>
          <w:tcPr>
            <w:tcW w:w="5531" w:type="dxa"/>
            <w:hideMark/>
          </w:tcPr>
          <w:p w:rsidR="00A900F9" w:rsidRPr="00614118" w:rsidRDefault="00A900F9" w:rsidP="008770A8">
            <w:pPr>
              <w:rPr>
                <w:sz w:val="18"/>
                <w:szCs w:val="18"/>
              </w:rPr>
            </w:pPr>
            <w:proofErr w:type="spellStart"/>
            <w:r w:rsidRPr="00614118">
              <w:rPr>
                <w:i/>
                <w:sz w:val="18"/>
                <w:szCs w:val="18"/>
              </w:rPr>
              <w:t>Emoh</w:t>
            </w:r>
            <w:proofErr w:type="spellEnd"/>
            <w:r w:rsidRPr="00614118">
              <w:rPr>
                <w:i/>
                <w:sz w:val="18"/>
                <w:szCs w:val="18"/>
              </w:rPr>
              <w:t>, (I did it because) someone provoked me</w:t>
            </w:r>
            <w:r w:rsidRPr="00614118">
              <w:rPr>
                <w:sz w:val="18"/>
                <w:szCs w:val="18"/>
              </w:rPr>
              <w:t>”</w:t>
            </w:r>
          </w:p>
        </w:tc>
      </w:tr>
      <w:tr w:rsidR="00A900F9" w:rsidRPr="00614118" w:rsidTr="008770A8">
        <w:trPr>
          <w:trHeight w:val="509"/>
        </w:trPr>
        <w:tc>
          <w:tcPr>
            <w:tcW w:w="450" w:type="dxa"/>
          </w:tcPr>
          <w:p w:rsidR="00A900F9" w:rsidRPr="00614118" w:rsidRDefault="00A900F9" w:rsidP="008770A8">
            <w:pPr>
              <w:rPr>
                <w:sz w:val="18"/>
                <w:szCs w:val="18"/>
              </w:rPr>
            </w:pPr>
          </w:p>
        </w:tc>
        <w:tc>
          <w:tcPr>
            <w:tcW w:w="1960" w:type="dxa"/>
            <w:hideMark/>
          </w:tcPr>
          <w:p w:rsidR="00A900F9" w:rsidRPr="00614118" w:rsidRDefault="00A900F9" w:rsidP="008770A8">
            <w:pPr>
              <w:rPr>
                <w:sz w:val="18"/>
                <w:szCs w:val="18"/>
              </w:rPr>
            </w:pPr>
            <w:r w:rsidRPr="00614118">
              <w:rPr>
                <w:sz w:val="18"/>
                <w:szCs w:val="18"/>
              </w:rPr>
              <w:t xml:space="preserve">Implicature </w:t>
            </w:r>
          </w:p>
        </w:tc>
        <w:tc>
          <w:tcPr>
            <w:tcW w:w="281" w:type="dxa"/>
            <w:hideMark/>
          </w:tcPr>
          <w:p w:rsidR="00A900F9" w:rsidRPr="00614118" w:rsidRDefault="00A900F9" w:rsidP="008770A8">
            <w:pPr>
              <w:jc w:val="both"/>
              <w:rPr>
                <w:sz w:val="18"/>
                <w:szCs w:val="18"/>
              </w:rPr>
            </w:pPr>
            <w:r w:rsidRPr="00614118">
              <w:rPr>
                <w:sz w:val="18"/>
                <w:szCs w:val="18"/>
              </w:rPr>
              <w:t>:</w:t>
            </w:r>
          </w:p>
        </w:tc>
        <w:tc>
          <w:tcPr>
            <w:tcW w:w="5531" w:type="dxa"/>
            <w:hideMark/>
          </w:tcPr>
          <w:p w:rsidR="00A900F9" w:rsidRPr="00614118" w:rsidRDefault="00A900F9" w:rsidP="008770A8">
            <w:pPr>
              <w:jc w:val="both"/>
              <w:rPr>
                <w:sz w:val="18"/>
                <w:szCs w:val="18"/>
              </w:rPr>
            </w:pPr>
            <w:r w:rsidRPr="00614118">
              <w:rPr>
                <w:sz w:val="18"/>
                <w:szCs w:val="18"/>
              </w:rPr>
              <w:t xml:space="preserve">The student gave reason that he said something rude because his friend provoked him to. </w:t>
            </w:r>
          </w:p>
        </w:tc>
      </w:tr>
    </w:tbl>
    <w:p w:rsidR="00A900F9" w:rsidRPr="000763C2" w:rsidRDefault="00A900F9" w:rsidP="00A900F9">
      <w:pPr>
        <w:ind w:firstLine="567"/>
        <w:jc w:val="both"/>
        <w:rPr>
          <w:sz w:val="22"/>
          <w:szCs w:val="22"/>
        </w:rPr>
      </w:pPr>
    </w:p>
    <w:p w:rsidR="00A900F9" w:rsidRPr="00614118" w:rsidRDefault="00A900F9" w:rsidP="00614118">
      <w:pPr>
        <w:pStyle w:val="ListParagraph"/>
        <w:numPr>
          <w:ilvl w:val="2"/>
          <w:numId w:val="23"/>
        </w:numPr>
        <w:spacing w:after="0" w:line="240" w:lineRule="auto"/>
        <w:jc w:val="both"/>
        <w:rPr>
          <w:rFonts w:ascii="Times New Roman" w:hAnsi="Times New Roman"/>
          <w:b/>
          <w:sz w:val="20"/>
          <w:szCs w:val="20"/>
        </w:rPr>
      </w:pPr>
      <w:r w:rsidRPr="00614118">
        <w:rPr>
          <w:rFonts w:ascii="Times New Roman" w:hAnsi="Times New Roman"/>
          <w:b/>
          <w:sz w:val="20"/>
          <w:szCs w:val="20"/>
        </w:rPr>
        <w:t>Cost-benefit Scale</w:t>
      </w:r>
    </w:p>
    <w:p w:rsidR="00A900F9" w:rsidRPr="00614118" w:rsidRDefault="00A900F9" w:rsidP="00614118">
      <w:pPr>
        <w:ind w:firstLine="567"/>
        <w:jc w:val="both"/>
      </w:pPr>
      <w:r w:rsidRPr="00614118">
        <w:t>This scale is based on the fact that the more obvious the impact of RSA, the lower the degree of RSA. The realization of RSA is speech act performed by a student to a teacher with the intention of refusing teacher’s instruction to collect the assignment in the form of print out and bound paper. In responding the instruction of Bahasa Indonesia teacher, the student gave an indirect speech act by uttering “Would you binding the paper?”. In accordance with the cost-benefit analysis, it is categorized as a form of speech that only benefits the speaker, in this case the student, but disadvantages the interlocutor or the teacher.</w:t>
      </w:r>
    </w:p>
    <w:p w:rsidR="00A900F9" w:rsidRPr="00614118" w:rsidRDefault="00A900F9" w:rsidP="00614118">
      <w:pPr>
        <w:pStyle w:val="ListParagraph"/>
        <w:spacing w:after="0" w:line="240" w:lineRule="auto"/>
        <w:ind w:left="567"/>
        <w:jc w:val="both"/>
        <w:rPr>
          <w:rFonts w:ascii="Times New Roman" w:hAnsi="Times New Roman"/>
          <w:b/>
          <w:sz w:val="20"/>
          <w:szCs w:val="20"/>
          <w:lang w:val="en-US"/>
        </w:rPr>
      </w:pPr>
    </w:p>
    <w:tbl>
      <w:tblPr>
        <w:tblW w:w="8356" w:type="dxa"/>
        <w:tblInd w:w="683" w:type="dxa"/>
        <w:tblLook w:val="04A0" w:firstRow="1" w:lastRow="0" w:firstColumn="1" w:lastColumn="0" w:noHBand="0" w:noVBand="1"/>
      </w:tblPr>
      <w:tblGrid>
        <w:gridCol w:w="450"/>
        <w:gridCol w:w="2384"/>
        <w:gridCol w:w="284"/>
        <w:gridCol w:w="5238"/>
      </w:tblGrid>
      <w:tr w:rsidR="00A900F9" w:rsidRPr="00614118" w:rsidTr="00614118">
        <w:trPr>
          <w:trHeight w:val="242"/>
        </w:trPr>
        <w:tc>
          <w:tcPr>
            <w:tcW w:w="450" w:type="dxa"/>
          </w:tcPr>
          <w:p w:rsidR="00A900F9" w:rsidRPr="007F4437" w:rsidRDefault="007F4437" w:rsidP="008770A8">
            <w:pPr>
              <w:rPr>
                <w:sz w:val="18"/>
                <w:szCs w:val="18"/>
                <w:lang w:val="id-ID"/>
              </w:rPr>
            </w:pPr>
            <w:r>
              <w:rPr>
                <w:sz w:val="18"/>
                <w:szCs w:val="18"/>
                <w:lang w:val="id-ID"/>
              </w:rPr>
              <w:lastRenderedPageBreak/>
              <w:t>(4)</w:t>
            </w:r>
          </w:p>
          <w:p w:rsidR="00A900F9" w:rsidRPr="00614118" w:rsidRDefault="00A900F9" w:rsidP="008770A8">
            <w:pPr>
              <w:rPr>
                <w:sz w:val="18"/>
                <w:szCs w:val="18"/>
              </w:rPr>
            </w:pPr>
          </w:p>
        </w:tc>
        <w:tc>
          <w:tcPr>
            <w:tcW w:w="2384" w:type="dxa"/>
          </w:tcPr>
          <w:p w:rsidR="00A900F9" w:rsidRPr="00614118" w:rsidRDefault="00A900F9" w:rsidP="008770A8">
            <w:pPr>
              <w:rPr>
                <w:b/>
                <w:sz w:val="18"/>
                <w:szCs w:val="18"/>
              </w:rPr>
            </w:pPr>
            <w:proofErr w:type="spellStart"/>
            <w:r w:rsidRPr="00614118">
              <w:rPr>
                <w:sz w:val="18"/>
                <w:szCs w:val="18"/>
              </w:rPr>
              <w:t>Explicature</w:t>
            </w:r>
            <w:proofErr w:type="spellEnd"/>
            <w:r w:rsidRPr="00614118">
              <w:rPr>
                <w:sz w:val="18"/>
                <w:szCs w:val="18"/>
              </w:rPr>
              <w:t xml:space="preserve"> of speech act</w:t>
            </w:r>
          </w:p>
        </w:tc>
        <w:tc>
          <w:tcPr>
            <w:tcW w:w="284" w:type="dxa"/>
          </w:tcPr>
          <w:p w:rsidR="00A900F9" w:rsidRPr="00614118" w:rsidRDefault="00A900F9" w:rsidP="008770A8">
            <w:pPr>
              <w:ind w:hanging="108"/>
              <w:jc w:val="both"/>
              <w:rPr>
                <w:sz w:val="18"/>
                <w:szCs w:val="18"/>
              </w:rPr>
            </w:pPr>
          </w:p>
        </w:tc>
        <w:tc>
          <w:tcPr>
            <w:tcW w:w="5238" w:type="dxa"/>
          </w:tcPr>
          <w:p w:rsidR="00A900F9" w:rsidRPr="00614118" w:rsidRDefault="00A900F9" w:rsidP="008770A8">
            <w:pPr>
              <w:ind w:left="1198" w:hanging="1198"/>
              <w:jc w:val="both"/>
              <w:rPr>
                <w:sz w:val="18"/>
                <w:szCs w:val="18"/>
              </w:rPr>
            </w:pPr>
            <w:r w:rsidRPr="00614118">
              <w:rPr>
                <w:sz w:val="18"/>
                <w:szCs w:val="18"/>
              </w:rPr>
              <w:t>Teacher</w:t>
            </w:r>
            <w:r w:rsidRPr="00614118">
              <w:rPr>
                <w:sz w:val="18"/>
                <w:szCs w:val="18"/>
              </w:rPr>
              <w:tab/>
              <w:t>: “For the assignment of scientific paper, you have to collect it tomorrow in the form of print out and bound paper!”</w:t>
            </w:r>
          </w:p>
          <w:p w:rsidR="00A900F9" w:rsidRPr="00614118" w:rsidRDefault="00A900F9" w:rsidP="008770A8">
            <w:pPr>
              <w:ind w:left="1198" w:hanging="1198"/>
              <w:jc w:val="both"/>
              <w:rPr>
                <w:sz w:val="18"/>
                <w:szCs w:val="18"/>
              </w:rPr>
            </w:pPr>
            <w:r w:rsidRPr="00614118">
              <w:rPr>
                <w:sz w:val="18"/>
                <w:szCs w:val="18"/>
              </w:rPr>
              <w:t>Student</w:t>
            </w:r>
            <w:r w:rsidRPr="00614118">
              <w:rPr>
                <w:sz w:val="18"/>
                <w:szCs w:val="18"/>
              </w:rPr>
              <w:tab/>
              <w:t>: “</w:t>
            </w:r>
            <w:r w:rsidRPr="00614118">
              <w:rPr>
                <w:b/>
                <w:sz w:val="18"/>
                <w:szCs w:val="18"/>
              </w:rPr>
              <w:t>Would you binding the paper</w:t>
            </w:r>
            <w:r w:rsidRPr="00614118">
              <w:rPr>
                <w:sz w:val="18"/>
                <w:szCs w:val="18"/>
              </w:rPr>
              <w:t xml:space="preserve">, </w:t>
            </w:r>
            <w:r w:rsidRPr="00614118">
              <w:rPr>
                <w:i/>
                <w:sz w:val="18"/>
                <w:szCs w:val="18"/>
              </w:rPr>
              <w:t>Sir?</w:t>
            </w:r>
            <w:r w:rsidRPr="00614118">
              <w:rPr>
                <w:sz w:val="18"/>
                <w:szCs w:val="18"/>
              </w:rPr>
              <w:t>”</w:t>
            </w:r>
          </w:p>
        </w:tc>
      </w:tr>
      <w:tr w:rsidR="00A900F9" w:rsidRPr="00614118" w:rsidTr="00614118">
        <w:trPr>
          <w:trHeight w:val="242"/>
        </w:trPr>
        <w:tc>
          <w:tcPr>
            <w:tcW w:w="450" w:type="dxa"/>
          </w:tcPr>
          <w:p w:rsidR="00A900F9" w:rsidRPr="00614118" w:rsidRDefault="00A900F9" w:rsidP="008770A8">
            <w:pPr>
              <w:rPr>
                <w:sz w:val="18"/>
                <w:szCs w:val="18"/>
              </w:rPr>
            </w:pPr>
          </w:p>
        </w:tc>
        <w:tc>
          <w:tcPr>
            <w:tcW w:w="2384" w:type="dxa"/>
          </w:tcPr>
          <w:p w:rsidR="00A900F9" w:rsidRPr="00614118" w:rsidRDefault="00A900F9" w:rsidP="008770A8">
            <w:pPr>
              <w:rPr>
                <w:sz w:val="18"/>
                <w:szCs w:val="18"/>
              </w:rPr>
            </w:pPr>
            <w:r w:rsidRPr="00614118">
              <w:rPr>
                <w:sz w:val="18"/>
                <w:szCs w:val="18"/>
              </w:rPr>
              <w:t>Lingual marker</w:t>
            </w:r>
          </w:p>
        </w:tc>
        <w:tc>
          <w:tcPr>
            <w:tcW w:w="284" w:type="dxa"/>
          </w:tcPr>
          <w:p w:rsidR="00A900F9" w:rsidRPr="00614118" w:rsidRDefault="00A900F9" w:rsidP="008770A8">
            <w:pPr>
              <w:ind w:hanging="108"/>
              <w:jc w:val="both"/>
              <w:rPr>
                <w:sz w:val="18"/>
                <w:szCs w:val="18"/>
              </w:rPr>
            </w:pPr>
            <w:r w:rsidRPr="00614118">
              <w:rPr>
                <w:sz w:val="18"/>
                <w:szCs w:val="18"/>
              </w:rPr>
              <w:t>:</w:t>
            </w:r>
          </w:p>
        </w:tc>
        <w:tc>
          <w:tcPr>
            <w:tcW w:w="5238" w:type="dxa"/>
          </w:tcPr>
          <w:p w:rsidR="00A900F9" w:rsidRPr="00614118" w:rsidRDefault="00A900F9" w:rsidP="008770A8">
            <w:pPr>
              <w:rPr>
                <w:b/>
                <w:i/>
                <w:sz w:val="18"/>
                <w:szCs w:val="18"/>
              </w:rPr>
            </w:pPr>
            <w:r w:rsidRPr="00614118">
              <w:rPr>
                <w:b/>
                <w:i/>
                <w:sz w:val="18"/>
                <w:szCs w:val="18"/>
              </w:rPr>
              <w:t>Would you bind the paper?</w:t>
            </w:r>
          </w:p>
        </w:tc>
      </w:tr>
      <w:tr w:rsidR="00A900F9" w:rsidRPr="00614118" w:rsidTr="00614118">
        <w:trPr>
          <w:trHeight w:val="1219"/>
        </w:trPr>
        <w:tc>
          <w:tcPr>
            <w:tcW w:w="450" w:type="dxa"/>
          </w:tcPr>
          <w:p w:rsidR="00A900F9" w:rsidRPr="00614118" w:rsidRDefault="00A900F9" w:rsidP="008770A8">
            <w:pPr>
              <w:rPr>
                <w:sz w:val="18"/>
                <w:szCs w:val="18"/>
              </w:rPr>
            </w:pPr>
          </w:p>
        </w:tc>
        <w:tc>
          <w:tcPr>
            <w:tcW w:w="2384" w:type="dxa"/>
          </w:tcPr>
          <w:p w:rsidR="00A900F9" w:rsidRPr="00614118" w:rsidRDefault="00A900F9" w:rsidP="008770A8">
            <w:pPr>
              <w:rPr>
                <w:sz w:val="18"/>
                <w:szCs w:val="18"/>
              </w:rPr>
            </w:pPr>
            <w:r w:rsidRPr="00614118">
              <w:rPr>
                <w:sz w:val="18"/>
                <w:szCs w:val="18"/>
              </w:rPr>
              <w:t xml:space="preserve">Implicature </w:t>
            </w:r>
          </w:p>
        </w:tc>
        <w:tc>
          <w:tcPr>
            <w:tcW w:w="284" w:type="dxa"/>
          </w:tcPr>
          <w:p w:rsidR="00A900F9" w:rsidRPr="00614118" w:rsidRDefault="00A900F9" w:rsidP="008770A8">
            <w:pPr>
              <w:ind w:hanging="136"/>
              <w:jc w:val="both"/>
              <w:rPr>
                <w:sz w:val="18"/>
                <w:szCs w:val="18"/>
              </w:rPr>
            </w:pPr>
            <w:r w:rsidRPr="00614118">
              <w:rPr>
                <w:sz w:val="18"/>
                <w:szCs w:val="18"/>
              </w:rPr>
              <w:t>:</w:t>
            </w:r>
          </w:p>
        </w:tc>
        <w:tc>
          <w:tcPr>
            <w:tcW w:w="5238" w:type="dxa"/>
          </w:tcPr>
          <w:p w:rsidR="00A900F9" w:rsidRPr="00614118" w:rsidRDefault="00A900F9" w:rsidP="008770A8">
            <w:pPr>
              <w:jc w:val="both"/>
              <w:rPr>
                <w:sz w:val="18"/>
                <w:szCs w:val="18"/>
              </w:rPr>
            </w:pPr>
            <w:r w:rsidRPr="00614118">
              <w:rPr>
                <w:sz w:val="18"/>
                <w:szCs w:val="18"/>
              </w:rPr>
              <w:t>When the Bahasa Indonesia teacher instructed the students to compose and collect the assignment of scientific paper in the form of print out and bound paper, the students responded it by indirectly declining the instruction to show their objection by asking the teacher to bind the paper.</w:t>
            </w:r>
          </w:p>
        </w:tc>
      </w:tr>
    </w:tbl>
    <w:p w:rsidR="00A900F9" w:rsidRPr="00614118" w:rsidRDefault="00A900F9" w:rsidP="00614118">
      <w:pPr>
        <w:pStyle w:val="ListParagraph"/>
        <w:numPr>
          <w:ilvl w:val="2"/>
          <w:numId w:val="23"/>
        </w:numPr>
        <w:spacing w:after="0" w:line="240" w:lineRule="auto"/>
        <w:jc w:val="both"/>
        <w:rPr>
          <w:rFonts w:ascii="Times New Roman" w:hAnsi="Times New Roman"/>
          <w:b/>
          <w:sz w:val="20"/>
          <w:szCs w:val="20"/>
        </w:rPr>
      </w:pPr>
      <w:r w:rsidRPr="00614118">
        <w:rPr>
          <w:rFonts w:ascii="Times New Roman" w:hAnsi="Times New Roman"/>
          <w:b/>
          <w:sz w:val="20"/>
          <w:szCs w:val="20"/>
        </w:rPr>
        <w:t>Optionality scale</w:t>
      </w:r>
    </w:p>
    <w:p w:rsidR="00A900F9" w:rsidRPr="00614118" w:rsidRDefault="00A900F9" w:rsidP="00614118">
      <w:pPr>
        <w:ind w:firstLine="567"/>
        <w:jc w:val="both"/>
      </w:pPr>
      <w:r w:rsidRPr="00614118">
        <w:t xml:space="preserve">The principle of optionality scale is the more unpleasant the RSA, the more impolite the RSA. The realization of RSA in </w:t>
      </w:r>
      <w:r w:rsidR="007F4437">
        <w:rPr>
          <w:lang w:val="id-ID"/>
        </w:rPr>
        <w:t>(5)</w:t>
      </w:r>
      <w:r w:rsidRPr="00614118">
        <w:t xml:space="preserve"> describes strategy of student in refusing the teacher’s instruction to answer the questions in the book by making options. The RSA merely contains two options, namely “</w:t>
      </w:r>
      <w:r w:rsidRPr="00614118">
        <w:rPr>
          <w:i/>
        </w:rPr>
        <w:t>right</w:t>
      </w:r>
      <w:r w:rsidRPr="00614118">
        <w:t xml:space="preserve"> </w:t>
      </w:r>
      <w:r w:rsidRPr="00614118">
        <w:rPr>
          <w:i/>
        </w:rPr>
        <w:t>now</w:t>
      </w:r>
      <w:r w:rsidRPr="00614118">
        <w:t>” and “</w:t>
      </w:r>
      <w:r w:rsidRPr="00614118">
        <w:rPr>
          <w:i/>
        </w:rPr>
        <w:t>later”</w:t>
      </w:r>
      <w:r w:rsidRPr="00614118">
        <w:t>, with the intention of indirectly refusing the teacher’s instruction. Such indirect RSA indicates the student attempted to refuse by giving options to the teacher.</w:t>
      </w:r>
    </w:p>
    <w:p w:rsidR="00A900F9" w:rsidRPr="000763C2" w:rsidRDefault="00A900F9" w:rsidP="00A900F9">
      <w:pPr>
        <w:jc w:val="both"/>
        <w:rPr>
          <w:b/>
        </w:rPr>
      </w:pPr>
    </w:p>
    <w:tbl>
      <w:tblPr>
        <w:tblW w:w="8364" w:type="dxa"/>
        <w:tblInd w:w="675" w:type="dxa"/>
        <w:tblLook w:val="04A0" w:firstRow="1" w:lastRow="0" w:firstColumn="1" w:lastColumn="0" w:noHBand="0" w:noVBand="1"/>
      </w:tblPr>
      <w:tblGrid>
        <w:gridCol w:w="567"/>
        <w:gridCol w:w="1985"/>
        <w:gridCol w:w="281"/>
        <w:gridCol w:w="5531"/>
      </w:tblGrid>
      <w:tr w:rsidR="00A900F9" w:rsidRPr="00614118" w:rsidTr="008770A8">
        <w:trPr>
          <w:trHeight w:val="774"/>
        </w:trPr>
        <w:tc>
          <w:tcPr>
            <w:tcW w:w="567" w:type="dxa"/>
          </w:tcPr>
          <w:p w:rsidR="00A900F9" w:rsidRPr="007F4437" w:rsidRDefault="007F4437" w:rsidP="008770A8">
            <w:pPr>
              <w:rPr>
                <w:sz w:val="18"/>
                <w:szCs w:val="18"/>
                <w:lang w:val="id-ID"/>
              </w:rPr>
            </w:pPr>
            <w:r>
              <w:rPr>
                <w:sz w:val="18"/>
                <w:szCs w:val="18"/>
                <w:lang w:val="id-ID"/>
              </w:rPr>
              <w:t>(5)</w:t>
            </w:r>
          </w:p>
          <w:p w:rsidR="00A900F9" w:rsidRPr="00614118" w:rsidRDefault="00A900F9" w:rsidP="008770A8">
            <w:pPr>
              <w:rPr>
                <w:sz w:val="18"/>
                <w:szCs w:val="18"/>
              </w:rPr>
            </w:pPr>
          </w:p>
        </w:tc>
        <w:tc>
          <w:tcPr>
            <w:tcW w:w="1985" w:type="dxa"/>
          </w:tcPr>
          <w:p w:rsidR="00A900F9" w:rsidRPr="00614118" w:rsidRDefault="00A900F9" w:rsidP="008770A8">
            <w:pPr>
              <w:rPr>
                <w:b/>
                <w:sz w:val="18"/>
                <w:szCs w:val="18"/>
              </w:rPr>
            </w:pPr>
            <w:proofErr w:type="spellStart"/>
            <w:r w:rsidRPr="00614118">
              <w:rPr>
                <w:sz w:val="18"/>
                <w:szCs w:val="18"/>
              </w:rPr>
              <w:t>Explicature</w:t>
            </w:r>
            <w:proofErr w:type="spellEnd"/>
            <w:r w:rsidRPr="00614118">
              <w:rPr>
                <w:sz w:val="18"/>
                <w:szCs w:val="18"/>
              </w:rPr>
              <w:t xml:space="preserve"> of speech act</w:t>
            </w:r>
          </w:p>
        </w:tc>
        <w:tc>
          <w:tcPr>
            <w:tcW w:w="281" w:type="dxa"/>
          </w:tcPr>
          <w:p w:rsidR="00A900F9" w:rsidRPr="00614118" w:rsidRDefault="00A900F9" w:rsidP="008770A8">
            <w:pPr>
              <w:jc w:val="both"/>
              <w:rPr>
                <w:sz w:val="18"/>
                <w:szCs w:val="18"/>
              </w:rPr>
            </w:pPr>
            <w:r w:rsidRPr="00614118">
              <w:rPr>
                <w:sz w:val="18"/>
                <w:szCs w:val="18"/>
              </w:rPr>
              <w:t>:</w:t>
            </w:r>
          </w:p>
        </w:tc>
        <w:tc>
          <w:tcPr>
            <w:tcW w:w="5531" w:type="dxa"/>
          </w:tcPr>
          <w:p w:rsidR="00A900F9" w:rsidRPr="00614118" w:rsidRDefault="00A900F9" w:rsidP="008770A8">
            <w:pPr>
              <w:ind w:left="915" w:hanging="915"/>
              <w:jc w:val="both"/>
              <w:rPr>
                <w:sz w:val="18"/>
                <w:szCs w:val="18"/>
              </w:rPr>
            </w:pPr>
            <w:r w:rsidRPr="00614118">
              <w:rPr>
                <w:sz w:val="18"/>
                <w:szCs w:val="18"/>
              </w:rPr>
              <w:t>Teacher: “</w:t>
            </w:r>
            <w:proofErr w:type="spellStart"/>
            <w:r w:rsidRPr="00614118">
              <w:rPr>
                <w:sz w:val="18"/>
                <w:szCs w:val="18"/>
              </w:rPr>
              <w:t>Fitriana</w:t>
            </w:r>
            <w:proofErr w:type="spellEnd"/>
            <w:r w:rsidRPr="00614118">
              <w:rPr>
                <w:sz w:val="18"/>
                <w:szCs w:val="18"/>
              </w:rPr>
              <w:t>, read and answer question number 30!”</w:t>
            </w:r>
          </w:p>
          <w:p w:rsidR="00A900F9" w:rsidRPr="00614118" w:rsidRDefault="00A900F9" w:rsidP="008770A8">
            <w:pPr>
              <w:ind w:left="915" w:hanging="915"/>
              <w:jc w:val="both"/>
              <w:rPr>
                <w:sz w:val="18"/>
                <w:szCs w:val="18"/>
              </w:rPr>
            </w:pPr>
            <w:r w:rsidRPr="00614118">
              <w:rPr>
                <w:sz w:val="18"/>
                <w:szCs w:val="18"/>
              </w:rPr>
              <w:t>Student: “</w:t>
            </w:r>
            <w:r w:rsidRPr="00614118">
              <w:rPr>
                <w:b/>
                <w:sz w:val="18"/>
                <w:szCs w:val="18"/>
              </w:rPr>
              <w:t>Right now or later</w:t>
            </w:r>
            <w:r w:rsidRPr="00614118">
              <w:rPr>
                <w:sz w:val="18"/>
                <w:szCs w:val="18"/>
              </w:rPr>
              <w:t>, Mam?”</w:t>
            </w:r>
          </w:p>
          <w:p w:rsidR="00A900F9" w:rsidRPr="00614118" w:rsidRDefault="00A900F9" w:rsidP="008770A8">
            <w:pPr>
              <w:jc w:val="both"/>
              <w:rPr>
                <w:sz w:val="18"/>
                <w:szCs w:val="18"/>
              </w:rPr>
            </w:pPr>
            <w:r w:rsidRPr="00614118">
              <w:rPr>
                <w:sz w:val="18"/>
                <w:szCs w:val="18"/>
              </w:rPr>
              <w:t>Teacher: “Next year!”</w:t>
            </w:r>
          </w:p>
        </w:tc>
      </w:tr>
      <w:tr w:rsidR="00A900F9" w:rsidRPr="00614118" w:rsidTr="008770A8">
        <w:trPr>
          <w:trHeight w:val="278"/>
        </w:trPr>
        <w:tc>
          <w:tcPr>
            <w:tcW w:w="567" w:type="dxa"/>
          </w:tcPr>
          <w:p w:rsidR="00A900F9" w:rsidRPr="00614118" w:rsidRDefault="00A900F9" w:rsidP="008770A8">
            <w:pPr>
              <w:rPr>
                <w:sz w:val="18"/>
                <w:szCs w:val="18"/>
              </w:rPr>
            </w:pPr>
          </w:p>
        </w:tc>
        <w:tc>
          <w:tcPr>
            <w:tcW w:w="1985" w:type="dxa"/>
          </w:tcPr>
          <w:p w:rsidR="00A900F9" w:rsidRPr="00614118" w:rsidRDefault="00A900F9" w:rsidP="008770A8">
            <w:pPr>
              <w:rPr>
                <w:sz w:val="18"/>
                <w:szCs w:val="18"/>
              </w:rPr>
            </w:pPr>
            <w:r w:rsidRPr="00614118">
              <w:rPr>
                <w:sz w:val="18"/>
                <w:szCs w:val="18"/>
              </w:rPr>
              <w:t>Lingual marker</w:t>
            </w:r>
          </w:p>
        </w:tc>
        <w:tc>
          <w:tcPr>
            <w:tcW w:w="281" w:type="dxa"/>
          </w:tcPr>
          <w:p w:rsidR="00A900F9" w:rsidRPr="00614118" w:rsidRDefault="00A900F9" w:rsidP="008770A8">
            <w:pPr>
              <w:jc w:val="both"/>
              <w:rPr>
                <w:sz w:val="18"/>
                <w:szCs w:val="18"/>
              </w:rPr>
            </w:pPr>
            <w:r w:rsidRPr="00614118">
              <w:rPr>
                <w:sz w:val="18"/>
                <w:szCs w:val="18"/>
              </w:rPr>
              <w:t>:</w:t>
            </w:r>
          </w:p>
        </w:tc>
        <w:tc>
          <w:tcPr>
            <w:tcW w:w="5531" w:type="dxa"/>
          </w:tcPr>
          <w:p w:rsidR="00A900F9" w:rsidRPr="00614118" w:rsidRDefault="00A900F9" w:rsidP="008770A8">
            <w:pPr>
              <w:rPr>
                <w:b/>
                <w:i/>
                <w:sz w:val="18"/>
                <w:szCs w:val="18"/>
              </w:rPr>
            </w:pPr>
            <w:r w:rsidRPr="00614118">
              <w:rPr>
                <w:b/>
                <w:i/>
                <w:sz w:val="18"/>
                <w:szCs w:val="18"/>
              </w:rPr>
              <w:t xml:space="preserve">Right </w:t>
            </w:r>
            <w:proofErr w:type="gramStart"/>
            <w:r w:rsidRPr="00614118">
              <w:rPr>
                <w:b/>
                <w:i/>
                <w:sz w:val="18"/>
                <w:szCs w:val="18"/>
              </w:rPr>
              <w:t>now</w:t>
            </w:r>
            <w:proofErr w:type="gramEnd"/>
            <w:r w:rsidRPr="00614118">
              <w:rPr>
                <w:b/>
                <w:i/>
                <w:sz w:val="18"/>
                <w:szCs w:val="18"/>
              </w:rPr>
              <w:t xml:space="preserve"> or later</w:t>
            </w:r>
          </w:p>
        </w:tc>
      </w:tr>
      <w:tr w:rsidR="00A900F9" w:rsidRPr="00614118" w:rsidTr="008770A8">
        <w:trPr>
          <w:trHeight w:val="278"/>
        </w:trPr>
        <w:tc>
          <w:tcPr>
            <w:tcW w:w="567" w:type="dxa"/>
          </w:tcPr>
          <w:p w:rsidR="00A900F9" w:rsidRPr="00614118" w:rsidRDefault="00A900F9" w:rsidP="008770A8">
            <w:pPr>
              <w:rPr>
                <w:sz w:val="18"/>
                <w:szCs w:val="18"/>
              </w:rPr>
            </w:pPr>
          </w:p>
        </w:tc>
        <w:tc>
          <w:tcPr>
            <w:tcW w:w="1985" w:type="dxa"/>
          </w:tcPr>
          <w:p w:rsidR="00A900F9" w:rsidRPr="00614118" w:rsidRDefault="00A900F9" w:rsidP="008770A8">
            <w:pPr>
              <w:rPr>
                <w:sz w:val="18"/>
                <w:szCs w:val="18"/>
              </w:rPr>
            </w:pPr>
            <w:r w:rsidRPr="00614118">
              <w:rPr>
                <w:sz w:val="18"/>
                <w:szCs w:val="18"/>
              </w:rPr>
              <w:t>Implicature</w:t>
            </w:r>
            <w:r w:rsidRPr="00614118">
              <w:rPr>
                <w:sz w:val="18"/>
                <w:szCs w:val="18"/>
              </w:rPr>
              <w:tab/>
              <w:t xml:space="preserve">          </w:t>
            </w:r>
          </w:p>
        </w:tc>
        <w:tc>
          <w:tcPr>
            <w:tcW w:w="281" w:type="dxa"/>
          </w:tcPr>
          <w:p w:rsidR="00A900F9" w:rsidRPr="00614118" w:rsidRDefault="00A900F9" w:rsidP="008770A8">
            <w:pPr>
              <w:jc w:val="both"/>
              <w:rPr>
                <w:sz w:val="18"/>
                <w:szCs w:val="18"/>
              </w:rPr>
            </w:pPr>
            <w:r w:rsidRPr="00614118">
              <w:rPr>
                <w:sz w:val="18"/>
                <w:szCs w:val="18"/>
              </w:rPr>
              <w:t>:</w:t>
            </w:r>
          </w:p>
        </w:tc>
        <w:tc>
          <w:tcPr>
            <w:tcW w:w="5531" w:type="dxa"/>
          </w:tcPr>
          <w:p w:rsidR="00A900F9" w:rsidRPr="00614118" w:rsidRDefault="00A900F9" w:rsidP="008770A8">
            <w:pPr>
              <w:jc w:val="both"/>
              <w:rPr>
                <w:sz w:val="18"/>
                <w:szCs w:val="18"/>
              </w:rPr>
            </w:pPr>
            <w:r w:rsidRPr="00614118">
              <w:rPr>
                <w:sz w:val="18"/>
                <w:szCs w:val="18"/>
              </w:rPr>
              <w:t>A teacher asked a student to read and then answer a question. The student applied a strategy of refusal speech act by giving a lingual marker “</w:t>
            </w:r>
            <w:r w:rsidRPr="00614118">
              <w:rPr>
                <w:i/>
                <w:sz w:val="18"/>
                <w:szCs w:val="18"/>
              </w:rPr>
              <w:t>Right</w:t>
            </w:r>
            <w:r w:rsidRPr="00614118">
              <w:rPr>
                <w:sz w:val="18"/>
                <w:szCs w:val="18"/>
              </w:rPr>
              <w:t xml:space="preserve"> </w:t>
            </w:r>
            <w:r w:rsidRPr="00614118">
              <w:rPr>
                <w:i/>
                <w:sz w:val="18"/>
                <w:szCs w:val="18"/>
              </w:rPr>
              <w:t>now</w:t>
            </w:r>
            <w:r w:rsidRPr="00614118">
              <w:rPr>
                <w:sz w:val="18"/>
                <w:szCs w:val="18"/>
              </w:rPr>
              <w:t xml:space="preserve"> or </w:t>
            </w:r>
            <w:r w:rsidRPr="00614118">
              <w:rPr>
                <w:i/>
                <w:sz w:val="18"/>
                <w:szCs w:val="18"/>
              </w:rPr>
              <w:t xml:space="preserve">later?”, </w:t>
            </w:r>
            <w:r w:rsidRPr="00614118">
              <w:rPr>
                <w:sz w:val="18"/>
                <w:szCs w:val="18"/>
              </w:rPr>
              <w:t xml:space="preserve">which indicated an indirect refusal by involving the </w:t>
            </w:r>
            <w:proofErr w:type="spellStart"/>
            <w:r w:rsidRPr="00614118">
              <w:rPr>
                <w:sz w:val="18"/>
                <w:szCs w:val="18"/>
              </w:rPr>
              <w:t>interloctur</w:t>
            </w:r>
            <w:proofErr w:type="spellEnd"/>
            <w:r w:rsidRPr="00614118">
              <w:rPr>
                <w:sz w:val="18"/>
                <w:szCs w:val="18"/>
              </w:rPr>
              <w:t>.</w:t>
            </w:r>
          </w:p>
        </w:tc>
      </w:tr>
    </w:tbl>
    <w:p w:rsidR="00A900F9" w:rsidRPr="000763C2" w:rsidRDefault="00A900F9" w:rsidP="00A900F9">
      <w:pPr>
        <w:ind w:left="567" w:firstLine="567"/>
        <w:jc w:val="both"/>
      </w:pPr>
    </w:p>
    <w:p w:rsidR="00A900F9" w:rsidRPr="00614118" w:rsidRDefault="00A900F9" w:rsidP="00614118">
      <w:pPr>
        <w:pStyle w:val="ListParagraph"/>
        <w:numPr>
          <w:ilvl w:val="2"/>
          <w:numId w:val="23"/>
        </w:numPr>
        <w:spacing w:after="0" w:line="240" w:lineRule="auto"/>
        <w:jc w:val="both"/>
        <w:rPr>
          <w:rFonts w:ascii="Times New Roman" w:hAnsi="Times New Roman"/>
          <w:b/>
          <w:sz w:val="20"/>
          <w:szCs w:val="20"/>
        </w:rPr>
      </w:pPr>
      <w:r w:rsidRPr="00614118">
        <w:rPr>
          <w:rFonts w:ascii="Times New Roman" w:hAnsi="Times New Roman"/>
          <w:b/>
          <w:sz w:val="20"/>
          <w:szCs w:val="20"/>
        </w:rPr>
        <w:t>Authority Scale</w:t>
      </w:r>
    </w:p>
    <w:p w:rsidR="00A900F9" w:rsidRPr="00614118" w:rsidRDefault="00A900F9" w:rsidP="00614118">
      <w:pPr>
        <w:ind w:firstLine="567"/>
        <w:jc w:val="both"/>
      </w:pPr>
      <w:r w:rsidRPr="00614118">
        <w:t xml:space="preserve">This type of scale is based on the principle of the higher the authority centered on the speaker, the lower the degree of RSA and vice versa. The RSA in </w:t>
      </w:r>
      <w:r w:rsidR="007F4437">
        <w:rPr>
          <w:lang w:val="id-ID"/>
        </w:rPr>
        <w:t>(6)</w:t>
      </w:r>
      <w:r w:rsidRPr="00614118">
        <w:t xml:space="preserve"> describes when a teacher commanded a student for a presentation, but the student indirectly refused it by uttering “Sorry </w:t>
      </w:r>
      <w:proofErr w:type="spellStart"/>
      <w:r w:rsidRPr="00614118">
        <w:t>Ustad</w:t>
      </w:r>
      <w:proofErr w:type="spellEnd"/>
      <w:r w:rsidRPr="00614118">
        <w:t xml:space="preserve"> </w:t>
      </w:r>
      <w:proofErr w:type="spellStart"/>
      <w:r w:rsidRPr="00614118">
        <w:t>Udik</w:t>
      </w:r>
      <w:proofErr w:type="spellEnd"/>
      <w:r w:rsidRPr="00614118">
        <w:t>, but I have presented my paper”. The authority of approval over RSA realized by the student is not absolute. Thus, the RSA is still classified as polite.</w:t>
      </w:r>
    </w:p>
    <w:p w:rsidR="00A900F9" w:rsidRPr="00614118" w:rsidRDefault="00A900F9" w:rsidP="00614118">
      <w:pPr>
        <w:jc w:val="both"/>
        <w:rPr>
          <w:b/>
        </w:rPr>
      </w:pPr>
    </w:p>
    <w:tbl>
      <w:tblPr>
        <w:tblW w:w="8173" w:type="dxa"/>
        <w:tblInd w:w="724" w:type="dxa"/>
        <w:tblLook w:val="04A0" w:firstRow="1" w:lastRow="0" w:firstColumn="1" w:lastColumn="0" w:noHBand="0" w:noVBand="1"/>
      </w:tblPr>
      <w:tblGrid>
        <w:gridCol w:w="518"/>
        <w:gridCol w:w="2127"/>
        <w:gridCol w:w="287"/>
        <w:gridCol w:w="5241"/>
      </w:tblGrid>
      <w:tr w:rsidR="00A900F9" w:rsidRPr="00614118" w:rsidTr="008770A8">
        <w:trPr>
          <w:trHeight w:val="487"/>
        </w:trPr>
        <w:tc>
          <w:tcPr>
            <w:tcW w:w="518" w:type="dxa"/>
          </w:tcPr>
          <w:p w:rsidR="00A900F9" w:rsidRPr="007F4437" w:rsidRDefault="007F4437" w:rsidP="008770A8">
            <w:pPr>
              <w:rPr>
                <w:sz w:val="18"/>
                <w:szCs w:val="18"/>
                <w:lang w:val="id-ID"/>
              </w:rPr>
            </w:pPr>
            <w:r>
              <w:rPr>
                <w:sz w:val="18"/>
                <w:szCs w:val="18"/>
                <w:lang w:val="id-ID"/>
              </w:rPr>
              <w:t>(6)</w:t>
            </w:r>
          </w:p>
        </w:tc>
        <w:tc>
          <w:tcPr>
            <w:tcW w:w="2127" w:type="dxa"/>
          </w:tcPr>
          <w:p w:rsidR="00A900F9" w:rsidRPr="00614118" w:rsidRDefault="00A900F9" w:rsidP="008770A8">
            <w:pPr>
              <w:rPr>
                <w:b/>
                <w:sz w:val="18"/>
                <w:szCs w:val="18"/>
              </w:rPr>
            </w:pPr>
            <w:proofErr w:type="spellStart"/>
            <w:r w:rsidRPr="00614118">
              <w:rPr>
                <w:sz w:val="18"/>
                <w:szCs w:val="18"/>
              </w:rPr>
              <w:t>Explicature</w:t>
            </w:r>
            <w:proofErr w:type="spellEnd"/>
            <w:r w:rsidRPr="00614118">
              <w:rPr>
                <w:sz w:val="18"/>
                <w:szCs w:val="18"/>
              </w:rPr>
              <w:t xml:space="preserve"> of speech act</w:t>
            </w:r>
          </w:p>
        </w:tc>
        <w:tc>
          <w:tcPr>
            <w:tcW w:w="287" w:type="dxa"/>
          </w:tcPr>
          <w:p w:rsidR="00A900F9" w:rsidRPr="00614118" w:rsidRDefault="00A900F9" w:rsidP="008770A8">
            <w:pPr>
              <w:jc w:val="both"/>
              <w:rPr>
                <w:sz w:val="18"/>
                <w:szCs w:val="18"/>
              </w:rPr>
            </w:pPr>
            <w:r w:rsidRPr="00614118">
              <w:rPr>
                <w:sz w:val="18"/>
                <w:szCs w:val="18"/>
              </w:rPr>
              <w:t>:</w:t>
            </w:r>
          </w:p>
        </w:tc>
        <w:tc>
          <w:tcPr>
            <w:tcW w:w="5241" w:type="dxa"/>
          </w:tcPr>
          <w:p w:rsidR="00A900F9" w:rsidRPr="00614118" w:rsidRDefault="00A900F9" w:rsidP="008770A8">
            <w:pPr>
              <w:jc w:val="both"/>
              <w:rPr>
                <w:sz w:val="18"/>
                <w:szCs w:val="18"/>
              </w:rPr>
            </w:pPr>
            <w:r w:rsidRPr="00614118">
              <w:rPr>
                <w:sz w:val="18"/>
                <w:szCs w:val="18"/>
              </w:rPr>
              <w:t xml:space="preserve">Teacher: “Next, Nur </w:t>
            </w:r>
            <w:proofErr w:type="spellStart"/>
            <w:r w:rsidRPr="00614118">
              <w:rPr>
                <w:sz w:val="18"/>
                <w:szCs w:val="18"/>
              </w:rPr>
              <w:t>Aini</w:t>
            </w:r>
            <w:proofErr w:type="spellEnd"/>
            <w:r w:rsidRPr="00614118">
              <w:rPr>
                <w:sz w:val="18"/>
                <w:szCs w:val="18"/>
              </w:rPr>
              <w:t xml:space="preserve"> comes forward!”</w:t>
            </w:r>
          </w:p>
          <w:p w:rsidR="00A900F9" w:rsidRPr="00614118" w:rsidRDefault="00A900F9" w:rsidP="008770A8">
            <w:pPr>
              <w:jc w:val="both"/>
              <w:rPr>
                <w:sz w:val="18"/>
                <w:szCs w:val="18"/>
              </w:rPr>
            </w:pPr>
            <w:r w:rsidRPr="00614118">
              <w:rPr>
                <w:sz w:val="18"/>
                <w:szCs w:val="18"/>
              </w:rPr>
              <w:t xml:space="preserve">Student: “I’m sorry </w:t>
            </w:r>
            <w:proofErr w:type="spellStart"/>
            <w:r w:rsidRPr="00614118">
              <w:rPr>
                <w:sz w:val="18"/>
                <w:szCs w:val="18"/>
              </w:rPr>
              <w:t>Ustad</w:t>
            </w:r>
            <w:proofErr w:type="spellEnd"/>
            <w:r w:rsidRPr="00614118">
              <w:rPr>
                <w:sz w:val="18"/>
                <w:szCs w:val="18"/>
              </w:rPr>
              <w:t xml:space="preserve"> </w:t>
            </w:r>
            <w:proofErr w:type="spellStart"/>
            <w:r w:rsidRPr="00614118">
              <w:rPr>
                <w:sz w:val="18"/>
                <w:szCs w:val="18"/>
              </w:rPr>
              <w:t>Udik</w:t>
            </w:r>
            <w:proofErr w:type="spellEnd"/>
            <w:r w:rsidRPr="00614118">
              <w:rPr>
                <w:sz w:val="18"/>
                <w:szCs w:val="18"/>
              </w:rPr>
              <w:t xml:space="preserve">, but </w:t>
            </w:r>
            <w:r w:rsidRPr="00614118">
              <w:rPr>
                <w:b/>
                <w:i/>
                <w:sz w:val="18"/>
                <w:szCs w:val="18"/>
              </w:rPr>
              <w:t>I have</w:t>
            </w:r>
            <w:r w:rsidRPr="00614118">
              <w:rPr>
                <w:sz w:val="18"/>
                <w:szCs w:val="18"/>
              </w:rPr>
              <w:t xml:space="preserve"> presented my paper.”</w:t>
            </w:r>
          </w:p>
        </w:tc>
      </w:tr>
      <w:tr w:rsidR="00A900F9" w:rsidRPr="00614118" w:rsidTr="008770A8">
        <w:trPr>
          <w:trHeight w:val="126"/>
        </w:trPr>
        <w:tc>
          <w:tcPr>
            <w:tcW w:w="518" w:type="dxa"/>
          </w:tcPr>
          <w:p w:rsidR="00A900F9" w:rsidRPr="00614118" w:rsidRDefault="00A900F9" w:rsidP="008770A8">
            <w:pPr>
              <w:rPr>
                <w:sz w:val="18"/>
                <w:szCs w:val="18"/>
              </w:rPr>
            </w:pPr>
          </w:p>
        </w:tc>
        <w:tc>
          <w:tcPr>
            <w:tcW w:w="2127" w:type="dxa"/>
          </w:tcPr>
          <w:p w:rsidR="00A900F9" w:rsidRPr="00614118" w:rsidRDefault="00A900F9" w:rsidP="008770A8">
            <w:pPr>
              <w:rPr>
                <w:sz w:val="18"/>
                <w:szCs w:val="18"/>
              </w:rPr>
            </w:pPr>
            <w:r w:rsidRPr="00614118">
              <w:rPr>
                <w:sz w:val="18"/>
                <w:szCs w:val="18"/>
              </w:rPr>
              <w:t>Lingual marker</w:t>
            </w:r>
          </w:p>
        </w:tc>
        <w:tc>
          <w:tcPr>
            <w:tcW w:w="287" w:type="dxa"/>
          </w:tcPr>
          <w:p w:rsidR="00A900F9" w:rsidRPr="00614118" w:rsidRDefault="00A900F9" w:rsidP="008770A8">
            <w:pPr>
              <w:jc w:val="both"/>
              <w:rPr>
                <w:sz w:val="18"/>
                <w:szCs w:val="18"/>
              </w:rPr>
            </w:pPr>
            <w:r w:rsidRPr="00614118">
              <w:rPr>
                <w:sz w:val="18"/>
                <w:szCs w:val="18"/>
              </w:rPr>
              <w:t>:</w:t>
            </w:r>
          </w:p>
        </w:tc>
        <w:tc>
          <w:tcPr>
            <w:tcW w:w="5241" w:type="dxa"/>
          </w:tcPr>
          <w:p w:rsidR="00A900F9" w:rsidRPr="00614118" w:rsidRDefault="00A900F9" w:rsidP="008770A8">
            <w:pPr>
              <w:rPr>
                <w:b/>
                <w:i/>
                <w:sz w:val="18"/>
                <w:szCs w:val="18"/>
              </w:rPr>
            </w:pPr>
            <w:r w:rsidRPr="00614118">
              <w:rPr>
                <w:b/>
                <w:i/>
                <w:sz w:val="18"/>
                <w:szCs w:val="18"/>
              </w:rPr>
              <w:t xml:space="preserve">I have </w:t>
            </w:r>
          </w:p>
        </w:tc>
      </w:tr>
      <w:tr w:rsidR="00A900F9" w:rsidRPr="00614118" w:rsidTr="008770A8">
        <w:trPr>
          <w:trHeight w:val="739"/>
        </w:trPr>
        <w:tc>
          <w:tcPr>
            <w:tcW w:w="518" w:type="dxa"/>
          </w:tcPr>
          <w:p w:rsidR="00A900F9" w:rsidRPr="00614118" w:rsidRDefault="00A900F9" w:rsidP="008770A8">
            <w:pPr>
              <w:rPr>
                <w:sz w:val="18"/>
                <w:szCs w:val="18"/>
              </w:rPr>
            </w:pPr>
          </w:p>
        </w:tc>
        <w:tc>
          <w:tcPr>
            <w:tcW w:w="2127" w:type="dxa"/>
          </w:tcPr>
          <w:p w:rsidR="00A900F9" w:rsidRPr="00614118" w:rsidRDefault="00A900F9" w:rsidP="008770A8">
            <w:pPr>
              <w:rPr>
                <w:sz w:val="18"/>
                <w:szCs w:val="18"/>
              </w:rPr>
            </w:pPr>
            <w:r w:rsidRPr="00614118">
              <w:rPr>
                <w:sz w:val="18"/>
                <w:szCs w:val="18"/>
              </w:rPr>
              <w:t>Implicature</w:t>
            </w:r>
          </w:p>
        </w:tc>
        <w:tc>
          <w:tcPr>
            <w:tcW w:w="287" w:type="dxa"/>
          </w:tcPr>
          <w:p w:rsidR="00A900F9" w:rsidRPr="00614118" w:rsidRDefault="00A900F9" w:rsidP="008770A8">
            <w:pPr>
              <w:jc w:val="both"/>
              <w:rPr>
                <w:sz w:val="18"/>
                <w:szCs w:val="18"/>
              </w:rPr>
            </w:pPr>
            <w:r w:rsidRPr="00614118">
              <w:rPr>
                <w:sz w:val="18"/>
                <w:szCs w:val="18"/>
              </w:rPr>
              <w:t>:</w:t>
            </w:r>
          </w:p>
        </w:tc>
        <w:tc>
          <w:tcPr>
            <w:tcW w:w="5241" w:type="dxa"/>
          </w:tcPr>
          <w:p w:rsidR="00A900F9" w:rsidRPr="00614118" w:rsidRDefault="00A900F9" w:rsidP="008770A8">
            <w:pPr>
              <w:jc w:val="both"/>
              <w:rPr>
                <w:sz w:val="18"/>
                <w:szCs w:val="18"/>
              </w:rPr>
            </w:pPr>
            <w:r w:rsidRPr="00614118">
              <w:rPr>
                <w:sz w:val="18"/>
                <w:szCs w:val="18"/>
              </w:rPr>
              <w:t>Such an indirect RSA by uttering “I’m sorry, but I have presented my paper</w:t>
            </w:r>
            <w:r w:rsidRPr="00614118">
              <w:rPr>
                <w:i/>
                <w:sz w:val="18"/>
                <w:szCs w:val="18"/>
              </w:rPr>
              <w:t>”</w:t>
            </w:r>
            <w:r w:rsidRPr="00614118">
              <w:rPr>
                <w:sz w:val="18"/>
                <w:szCs w:val="18"/>
              </w:rPr>
              <w:t xml:space="preserve"> is a statement which authority is back to the teacher as </w:t>
            </w:r>
            <w:proofErr w:type="spellStart"/>
            <w:r w:rsidRPr="00614118">
              <w:rPr>
                <w:sz w:val="18"/>
                <w:szCs w:val="18"/>
              </w:rPr>
              <w:t>interloctur</w:t>
            </w:r>
            <w:proofErr w:type="spellEnd"/>
            <w:r w:rsidRPr="00614118">
              <w:rPr>
                <w:sz w:val="18"/>
                <w:szCs w:val="18"/>
              </w:rPr>
              <w:t>.</w:t>
            </w:r>
          </w:p>
        </w:tc>
      </w:tr>
    </w:tbl>
    <w:p w:rsidR="00A900F9" w:rsidRPr="00614118" w:rsidRDefault="00A900F9" w:rsidP="00614118">
      <w:pPr>
        <w:pStyle w:val="ListParagraph"/>
        <w:numPr>
          <w:ilvl w:val="2"/>
          <w:numId w:val="23"/>
        </w:numPr>
        <w:spacing w:after="0" w:line="240" w:lineRule="auto"/>
        <w:jc w:val="both"/>
        <w:rPr>
          <w:rFonts w:ascii="Times New Roman" w:hAnsi="Times New Roman"/>
          <w:b/>
          <w:sz w:val="20"/>
          <w:szCs w:val="20"/>
        </w:rPr>
      </w:pPr>
      <w:r w:rsidRPr="00614118">
        <w:rPr>
          <w:rFonts w:ascii="Times New Roman" w:hAnsi="Times New Roman"/>
          <w:b/>
          <w:sz w:val="20"/>
          <w:szCs w:val="20"/>
        </w:rPr>
        <w:t>Social Distance Scale</w:t>
      </w:r>
    </w:p>
    <w:p w:rsidR="00A900F9" w:rsidRPr="00614118" w:rsidRDefault="00A900F9" w:rsidP="00614118">
      <w:pPr>
        <w:ind w:firstLine="567"/>
        <w:jc w:val="both"/>
      </w:pPr>
      <w:r w:rsidRPr="00614118">
        <w:t xml:space="preserve">Social distance scale emphasizes the use of RSA with wide social distance but the use of RSA will be narrower, thus reduces the degree of a RSA, and vice versa. The realization of RSA in </w:t>
      </w:r>
      <w:r w:rsidR="007F4437">
        <w:rPr>
          <w:lang w:val="id-ID"/>
        </w:rPr>
        <w:t>(7)</w:t>
      </w:r>
      <w:r w:rsidRPr="00614118">
        <w:t xml:space="preserve"> illustrates when a teacher wanted to give reward in the form of money for student who helped her in canteen cooperative service. However, the student indirectly refused the reward by stating “I’m sorry Mam, I cannot accept it”. In the context of the utterance, even though the teacher perceived the student as her own child, but the speech act performed by the student demonstrated the existence of social distance. Therefore, the realization of RSA is classified very polite.</w:t>
      </w:r>
    </w:p>
    <w:p w:rsidR="00A900F9" w:rsidRPr="000763C2" w:rsidRDefault="00A900F9" w:rsidP="00A900F9">
      <w:pPr>
        <w:jc w:val="both"/>
        <w:rPr>
          <w:b/>
        </w:rPr>
      </w:pPr>
      <w:r w:rsidRPr="000763C2">
        <w:rPr>
          <w:sz w:val="22"/>
          <w:szCs w:val="22"/>
        </w:rPr>
        <w:tab/>
      </w:r>
    </w:p>
    <w:tbl>
      <w:tblPr>
        <w:tblW w:w="8505" w:type="dxa"/>
        <w:tblInd w:w="675" w:type="dxa"/>
        <w:tblLook w:val="04A0" w:firstRow="1" w:lastRow="0" w:firstColumn="1" w:lastColumn="0" w:noHBand="0" w:noVBand="1"/>
      </w:tblPr>
      <w:tblGrid>
        <w:gridCol w:w="567"/>
        <w:gridCol w:w="2127"/>
        <w:gridCol w:w="282"/>
        <w:gridCol w:w="5529"/>
      </w:tblGrid>
      <w:tr w:rsidR="00A900F9" w:rsidRPr="00085A47" w:rsidTr="008770A8">
        <w:trPr>
          <w:trHeight w:val="482"/>
        </w:trPr>
        <w:tc>
          <w:tcPr>
            <w:tcW w:w="567" w:type="dxa"/>
          </w:tcPr>
          <w:p w:rsidR="00A900F9" w:rsidRPr="007F4437" w:rsidRDefault="007F4437" w:rsidP="008770A8">
            <w:pPr>
              <w:rPr>
                <w:sz w:val="18"/>
                <w:szCs w:val="18"/>
                <w:lang w:val="id-ID"/>
              </w:rPr>
            </w:pPr>
            <w:r>
              <w:rPr>
                <w:sz w:val="18"/>
                <w:szCs w:val="18"/>
                <w:lang w:val="id-ID"/>
              </w:rPr>
              <w:t>(7)</w:t>
            </w:r>
          </w:p>
        </w:tc>
        <w:tc>
          <w:tcPr>
            <w:tcW w:w="2127" w:type="dxa"/>
          </w:tcPr>
          <w:p w:rsidR="00A900F9" w:rsidRPr="00085A47" w:rsidRDefault="00A900F9" w:rsidP="008770A8">
            <w:pPr>
              <w:rPr>
                <w:b/>
                <w:sz w:val="18"/>
                <w:szCs w:val="18"/>
              </w:rPr>
            </w:pPr>
            <w:proofErr w:type="spellStart"/>
            <w:r w:rsidRPr="00085A47">
              <w:rPr>
                <w:sz w:val="18"/>
                <w:szCs w:val="18"/>
              </w:rPr>
              <w:t>Explicature</w:t>
            </w:r>
            <w:proofErr w:type="spellEnd"/>
            <w:r w:rsidRPr="00085A47">
              <w:rPr>
                <w:sz w:val="18"/>
                <w:szCs w:val="18"/>
              </w:rPr>
              <w:t xml:space="preserve"> of speech act</w:t>
            </w:r>
          </w:p>
        </w:tc>
        <w:tc>
          <w:tcPr>
            <w:tcW w:w="282" w:type="dxa"/>
          </w:tcPr>
          <w:p w:rsidR="00A900F9" w:rsidRPr="00085A47" w:rsidRDefault="00A900F9" w:rsidP="008770A8">
            <w:pPr>
              <w:jc w:val="both"/>
              <w:rPr>
                <w:sz w:val="18"/>
                <w:szCs w:val="18"/>
              </w:rPr>
            </w:pPr>
            <w:r w:rsidRPr="00085A47">
              <w:rPr>
                <w:sz w:val="18"/>
                <w:szCs w:val="18"/>
              </w:rPr>
              <w:t>:</w:t>
            </w:r>
          </w:p>
        </w:tc>
        <w:tc>
          <w:tcPr>
            <w:tcW w:w="5529" w:type="dxa"/>
          </w:tcPr>
          <w:p w:rsidR="00A900F9" w:rsidRPr="00085A47" w:rsidRDefault="00A900F9" w:rsidP="008770A8">
            <w:pPr>
              <w:ind w:left="863" w:hanging="863"/>
              <w:jc w:val="both"/>
              <w:rPr>
                <w:sz w:val="18"/>
                <w:szCs w:val="18"/>
              </w:rPr>
            </w:pPr>
            <w:r w:rsidRPr="00085A47">
              <w:rPr>
                <w:sz w:val="18"/>
                <w:szCs w:val="18"/>
              </w:rPr>
              <w:t>Teacher: “It is for you if you want to buy something.”</w:t>
            </w:r>
          </w:p>
          <w:p w:rsidR="00A900F9" w:rsidRPr="00085A47" w:rsidRDefault="00A900F9" w:rsidP="008770A8">
            <w:pPr>
              <w:ind w:left="863" w:hanging="863"/>
              <w:jc w:val="both"/>
              <w:rPr>
                <w:sz w:val="18"/>
                <w:szCs w:val="18"/>
              </w:rPr>
            </w:pPr>
            <w:r w:rsidRPr="00085A47">
              <w:rPr>
                <w:sz w:val="18"/>
                <w:szCs w:val="18"/>
              </w:rPr>
              <w:t>Student: “I’m sorry Mam</w:t>
            </w:r>
            <w:r w:rsidRPr="00085A47">
              <w:rPr>
                <w:b/>
                <w:i/>
                <w:sz w:val="18"/>
                <w:szCs w:val="18"/>
              </w:rPr>
              <w:t>, I cannot accept it</w:t>
            </w:r>
            <w:r w:rsidRPr="00085A47">
              <w:rPr>
                <w:sz w:val="18"/>
                <w:szCs w:val="18"/>
              </w:rPr>
              <w:t>.”</w:t>
            </w:r>
          </w:p>
        </w:tc>
      </w:tr>
      <w:tr w:rsidR="00A900F9" w:rsidRPr="00085A47" w:rsidTr="008770A8">
        <w:trPr>
          <w:trHeight w:val="271"/>
        </w:trPr>
        <w:tc>
          <w:tcPr>
            <w:tcW w:w="567" w:type="dxa"/>
          </w:tcPr>
          <w:p w:rsidR="00A900F9" w:rsidRPr="00085A47" w:rsidRDefault="00A900F9" w:rsidP="008770A8">
            <w:pPr>
              <w:rPr>
                <w:sz w:val="18"/>
                <w:szCs w:val="18"/>
              </w:rPr>
            </w:pPr>
          </w:p>
        </w:tc>
        <w:tc>
          <w:tcPr>
            <w:tcW w:w="2127" w:type="dxa"/>
          </w:tcPr>
          <w:p w:rsidR="00A900F9" w:rsidRPr="00085A47" w:rsidRDefault="00A900F9" w:rsidP="008770A8">
            <w:pPr>
              <w:rPr>
                <w:sz w:val="18"/>
                <w:szCs w:val="18"/>
              </w:rPr>
            </w:pPr>
            <w:r w:rsidRPr="00085A47">
              <w:rPr>
                <w:sz w:val="18"/>
                <w:szCs w:val="18"/>
              </w:rPr>
              <w:t>Lingual marker</w:t>
            </w:r>
          </w:p>
        </w:tc>
        <w:tc>
          <w:tcPr>
            <w:tcW w:w="282" w:type="dxa"/>
          </w:tcPr>
          <w:p w:rsidR="00A900F9" w:rsidRPr="00085A47" w:rsidRDefault="00A900F9" w:rsidP="008770A8">
            <w:pPr>
              <w:jc w:val="both"/>
              <w:rPr>
                <w:sz w:val="18"/>
                <w:szCs w:val="18"/>
              </w:rPr>
            </w:pPr>
            <w:r w:rsidRPr="00085A47">
              <w:rPr>
                <w:sz w:val="18"/>
                <w:szCs w:val="18"/>
              </w:rPr>
              <w:t>:</w:t>
            </w:r>
          </w:p>
        </w:tc>
        <w:tc>
          <w:tcPr>
            <w:tcW w:w="5529" w:type="dxa"/>
          </w:tcPr>
          <w:p w:rsidR="00A900F9" w:rsidRPr="00085A47" w:rsidRDefault="00A900F9" w:rsidP="008770A8">
            <w:pPr>
              <w:jc w:val="both"/>
              <w:rPr>
                <w:b/>
                <w:i/>
                <w:sz w:val="18"/>
                <w:szCs w:val="18"/>
              </w:rPr>
            </w:pPr>
            <w:r w:rsidRPr="00085A47">
              <w:rPr>
                <w:b/>
                <w:i/>
                <w:sz w:val="18"/>
                <w:szCs w:val="18"/>
              </w:rPr>
              <w:t>I cannot accept it</w:t>
            </w:r>
          </w:p>
        </w:tc>
      </w:tr>
      <w:tr w:rsidR="00A900F9" w:rsidRPr="00085A47" w:rsidTr="008770A8">
        <w:trPr>
          <w:trHeight w:val="531"/>
        </w:trPr>
        <w:tc>
          <w:tcPr>
            <w:tcW w:w="567" w:type="dxa"/>
          </w:tcPr>
          <w:p w:rsidR="00A900F9" w:rsidRPr="00085A47" w:rsidRDefault="00A900F9" w:rsidP="008770A8">
            <w:pPr>
              <w:rPr>
                <w:sz w:val="18"/>
                <w:szCs w:val="18"/>
              </w:rPr>
            </w:pPr>
          </w:p>
        </w:tc>
        <w:tc>
          <w:tcPr>
            <w:tcW w:w="2127" w:type="dxa"/>
          </w:tcPr>
          <w:p w:rsidR="00A900F9" w:rsidRPr="00085A47" w:rsidRDefault="00A900F9" w:rsidP="008770A8">
            <w:pPr>
              <w:rPr>
                <w:sz w:val="18"/>
                <w:szCs w:val="18"/>
              </w:rPr>
            </w:pPr>
            <w:r w:rsidRPr="00085A47">
              <w:rPr>
                <w:sz w:val="18"/>
                <w:szCs w:val="18"/>
              </w:rPr>
              <w:t>Implicature</w:t>
            </w:r>
          </w:p>
        </w:tc>
        <w:tc>
          <w:tcPr>
            <w:tcW w:w="282" w:type="dxa"/>
          </w:tcPr>
          <w:p w:rsidR="00A900F9" w:rsidRPr="00085A47" w:rsidRDefault="00A900F9" w:rsidP="008770A8">
            <w:pPr>
              <w:jc w:val="both"/>
              <w:rPr>
                <w:sz w:val="18"/>
                <w:szCs w:val="18"/>
              </w:rPr>
            </w:pPr>
            <w:r w:rsidRPr="00085A47">
              <w:rPr>
                <w:sz w:val="18"/>
                <w:szCs w:val="18"/>
              </w:rPr>
              <w:t>:</w:t>
            </w:r>
          </w:p>
        </w:tc>
        <w:tc>
          <w:tcPr>
            <w:tcW w:w="5529" w:type="dxa"/>
          </w:tcPr>
          <w:p w:rsidR="00A900F9" w:rsidRPr="00085A47" w:rsidRDefault="00A900F9" w:rsidP="008770A8">
            <w:pPr>
              <w:jc w:val="both"/>
              <w:rPr>
                <w:sz w:val="18"/>
                <w:szCs w:val="18"/>
              </w:rPr>
            </w:pPr>
            <w:r w:rsidRPr="00085A47">
              <w:rPr>
                <w:sz w:val="18"/>
                <w:szCs w:val="18"/>
              </w:rPr>
              <w:t>The student situated the teacher as person who has higher social status.</w:t>
            </w:r>
          </w:p>
        </w:tc>
      </w:tr>
    </w:tbl>
    <w:p w:rsidR="00A900F9" w:rsidRPr="00085A47" w:rsidRDefault="00A900F9" w:rsidP="00A900F9">
      <w:pPr>
        <w:ind w:firstLine="567"/>
        <w:jc w:val="both"/>
      </w:pPr>
      <w:r w:rsidRPr="00085A47">
        <w:t xml:space="preserve">The realization of the diverse scales of RSA among the students of DIMS implies that the most dominant RSA is in the form of indirect strategies 56%. It indicates that in expressing their disagreement refusing, avoiding, or inhibiting, can be categorized in relatively polite acts. The strategies are performed merely for academic and learning activities, instead of refusing any command of Islamic teachings. The students perceive that the Islamic teachings are standard and in accordance with the provisions of Islamic law and therefore must be implemented. Meanwhile, the academic and learning activities are relative, thus there is open space to be </w:t>
      </w:r>
      <w:r w:rsidRPr="00085A47">
        <w:lastRenderedPageBreak/>
        <w:t xml:space="preserve">responded by means of refusing, avoiding, or inhibiting if an instruction is not in accordance with the applicable academic and learning agreement. The realization of RSA is illustrated in Fig. 4. </w:t>
      </w:r>
    </w:p>
    <w:p w:rsidR="00A900F9" w:rsidRPr="000763C2" w:rsidRDefault="00085A47" w:rsidP="00A900F9">
      <w:pPr>
        <w:ind w:left="567" w:firstLine="567"/>
        <w:jc w:val="both"/>
      </w:pPr>
      <w:r w:rsidRPr="000763C2">
        <w:rPr>
          <w:noProof/>
          <w:lang w:val="id-ID" w:eastAsia="id-ID"/>
        </w:rPr>
        <w:drawing>
          <wp:anchor distT="0" distB="0" distL="114300" distR="114300" simplePos="0" relativeHeight="251659264" behindDoc="0" locked="0" layoutInCell="1" allowOverlap="1" wp14:anchorId="67CBEC6D" wp14:editId="153A0D9B">
            <wp:simplePos x="0" y="0"/>
            <wp:positionH relativeFrom="column">
              <wp:posOffset>728015</wp:posOffset>
            </wp:positionH>
            <wp:positionV relativeFrom="paragraph">
              <wp:posOffset>146050</wp:posOffset>
            </wp:positionV>
            <wp:extent cx="4362450" cy="1841500"/>
            <wp:effectExtent l="0" t="0" r="0" b="6350"/>
            <wp:wrapSquare wrapText="bothSides"/>
            <wp:docPr id="7"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A900F9" w:rsidRPr="000763C2" w:rsidRDefault="00A900F9" w:rsidP="00A900F9">
      <w:pPr>
        <w:ind w:left="567" w:firstLine="851"/>
        <w:jc w:val="both"/>
      </w:pPr>
    </w:p>
    <w:p w:rsidR="00904D6D" w:rsidRPr="003D5B84" w:rsidRDefault="00A900F9" w:rsidP="00085A47">
      <w:pPr>
        <w:jc w:val="center"/>
        <w:rPr>
          <w:b/>
          <w:bCs/>
          <w:lang w:val="id-ID"/>
        </w:rPr>
      </w:pPr>
      <w:r w:rsidRPr="000763C2">
        <w:rPr>
          <w:b/>
          <w:sz w:val="18"/>
          <w:szCs w:val="18"/>
        </w:rPr>
        <w:t>Fig. 4 Diagram of General Scale of RSA.</w:t>
      </w:r>
    </w:p>
    <w:p w:rsidR="000F279B" w:rsidRDefault="000F279B" w:rsidP="000F279B">
      <w:pPr>
        <w:ind w:firstLine="720"/>
        <w:jc w:val="both"/>
        <w:rPr>
          <w:bCs/>
          <w:lang w:val="id-ID"/>
        </w:rPr>
      </w:pPr>
    </w:p>
    <w:p w:rsidR="00F46585" w:rsidRPr="00F46585" w:rsidRDefault="00F46585" w:rsidP="00F46585">
      <w:pPr>
        <w:jc w:val="both"/>
        <w:rPr>
          <w:b/>
        </w:rPr>
      </w:pPr>
      <w:r w:rsidRPr="00F46585">
        <w:rPr>
          <w:b/>
          <w:bCs/>
          <w:lang w:val="id-ID"/>
        </w:rPr>
        <w:t xml:space="preserve">3.3. </w:t>
      </w:r>
      <w:r w:rsidRPr="00F46585">
        <w:rPr>
          <w:b/>
          <w:bCs/>
        </w:rPr>
        <w:t xml:space="preserve"> </w:t>
      </w:r>
      <w:r w:rsidRPr="00F46585">
        <w:rPr>
          <w:b/>
        </w:rPr>
        <w:t>Internalization of the Students’ Character building</w:t>
      </w:r>
    </w:p>
    <w:p w:rsidR="00F46585" w:rsidRPr="00F46585" w:rsidRDefault="00F46585" w:rsidP="00F46585">
      <w:pPr>
        <w:pStyle w:val="ListParagraph"/>
        <w:spacing w:after="0" w:line="240" w:lineRule="auto"/>
        <w:ind w:left="0" w:firstLine="567"/>
        <w:jc w:val="both"/>
        <w:rPr>
          <w:rFonts w:ascii="Times New Roman" w:hAnsi="Times New Roman"/>
          <w:sz w:val="20"/>
          <w:szCs w:val="20"/>
          <w:lang w:val="en-US"/>
        </w:rPr>
      </w:pPr>
      <w:r w:rsidRPr="00F46585">
        <w:rPr>
          <w:rFonts w:ascii="Times New Roman" w:hAnsi="Times New Roman"/>
          <w:sz w:val="20"/>
          <w:szCs w:val="20"/>
          <w:lang w:val="en-US"/>
        </w:rPr>
        <w:t xml:space="preserve">Politeness is the most fundamental component to establish the identity and character of students in the boarding school environment is politeness. One form of politeness is linguistic politeness. One form of linguistic politeness is refusal speech act (RSA). Such an act can be realized through various strategies </w:t>
      </w:r>
      <w:r w:rsidR="007F4437">
        <w:rPr>
          <w:rFonts w:ascii="Times New Roman" w:hAnsi="Times New Roman"/>
          <w:sz w:val="20"/>
          <w:szCs w:val="20"/>
          <w:lang w:val="id-ID"/>
        </w:rPr>
        <w:t>[14], [15]</w:t>
      </w:r>
      <w:r w:rsidRPr="00F46585">
        <w:rPr>
          <w:rFonts w:ascii="Times New Roman" w:hAnsi="Times New Roman"/>
          <w:sz w:val="20"/>
          <w:szCs w:val="20"/>
          <w:lang w:val="en-US"/>
        </w:rPr>
        <w:t xml:space="preserve"> To establish and internalize the students’ character building, several measures can be done such as: (a) exemplary, (b) enculturation, (c) supervision, (d) suggestion, (e) admonition, and (f) sanctions. Exemplary, enculturation, and suggestion are central keys to build the character and identity of the students.</w:t>
      </w:r>
    </w:p>
    <w:p w:rsidR="001D2155" w:rsidRDefault="00F46585" w:rsidP="00F46585">
      <w:pPr>
        <w:pStyle w:val="ListParagraph"/>
        <w:spacing w:after="0" w:line="240" w:lineRule="auto"/>
        <w:ind w:left="0" w:firstLine="567"/>
        <w:jc w:val="both"/>
        <w:rPr>
          <w:rFonts w:ascii="Times New Roman" w:hAnsi="Times New Roman"/>
          <w:sz w:val="20"/>
          <w:szCs w:val="20"/>
          <w:lang w:val="id-ID"/>
        </w:rPr>
      </w:pPr>
      <w:r w:rsidRPr="00F46585">
        <w:rPr>
          <w:rFonts w:ascii="Times New Roman" w:hAnsi="Times New Roman"/>
          <w:sz w:val="20"/>
          <w:szCs w:val="20"/>
          <w:lang w:val="en-US"/>
        </w:rPr>
        <w:t xml:space="preserve">The realization of RSA by the students is mostly to respond the teacher’s instruction in which the context is academic and learning activities. The students’ indirectness scale in realizing RSA is higher if the teachers use the approach of suggestion and exemplary. Students perceive the form of suggestion is closer to social harmony in relation to the character building. This strategy is important for educators to avoid politeness paradox of pragmatism </w:t>
      </w:r>
      <w:r w:rsidR="00AA5AF0">
        <w:rPr>
          <w:rFonts w:ascii="Times New Roman" w:hAnsi="Times New Roman"/>
          <w:sz w:val="20"/>
          <w:szCs w:val="20"/>
          <w:lang w:val="id-ID"/>
        </w:rPr>
        <w:t xml:space="preserve">[16] </w:t>
      </w:r>
      <w:r w:rsidRPr="00F46585">
        <w:rPr>
          <w:rFonts w:ascii="Times New Roman" w:hAnsi="Times New Roman"/>
          <w:sz w:val="20"/>
          <w:szCs w:val="20"/>
          <w:lang w:val="en-US"/>
        </w:rPr>
        <w:t xml:space="preserve">a model for fostering students’ creativity in the learning process </w:t>
      </w:r>
      <w:r w:rsidR="00297924">
        <w:rPr>
          <w:rFonts w:ascii="Times New Roman" w:hAnsi="Times New Roman"/>
          <w:sz w:val="20"/>
          <w:szCs w:val="20"/>
          <w:lang w:val="id-ID"/>
        </w:rPr>
        <w:t xml:space="preserve">[17] </w:t>
      </w:r>
      <w:r w:rsidRPr="00F46585">
        <w:rPr>
          <w:rFonts w:ascii="Times New Roman" w:hAnsi="Times New Roman"/>
          <w:sz w:val="20"/>
          <w:szCs w:val="20"/>
          <w:lang w:val="en-US"/>
        </w:rPr>
        <w:t>​​and inherent politeness in students</w:t>
      </w:r>
      <w:r w:rsidR="001D2155">
        <w:rPr>
          <w:rFonts w:ascii="Times New Roman" w:hAnsi="Times New Roman"/>
          <w:sz w:val="20"/>
          <w:szCs w:val="20"/>
          <w:lang w:val="id-ID"/>
        </w:rPr>
        <w:t xml:space="preserve"> </w:t>
      </w:r>
      <w:r w:rsidR="00297924">
        <w:rPr>
          <w:rFonts w:ascii="Times New Roman" w:hAnsi="Times New Roman"/>
          <w:sz w:val="20"/>
          <w:szCs w:val="20"/>
          <w:lang w:val="id-ID"/>
        </w:rPr>
        <w:t>[18]</w:t>
      </w:r>
      <w:r w:rsidR="002D1B14">
        <w:rPr>
          <w:rFonts w:ascii="Times New Roman" w:hAnsi="Times New Roman"/>
          <w:sz w:val="20"/>
          <w:szCs w:val="20"/>
          <w:lang w:val="id-ID"/>
        </w:rPr>
        <w:t>, [19]</w:t>
      </w:r>
      <w:r w:rsidR="001D2155">
        <w:rPr>
          <w:rFonts w:ascii="Times New Roman" w:hAnsi="Times New Roman"/>
          <w:sz w:val="20"/>
          <w:szCs w:val="20"/>
          <w:lang w:val="id-ID"/>
        </w:rPr>
        <w:t>.</w:t>
      </w:r>
    </w:p>
    <w:p w:rsidR="00196312" w:rsidRDefault="00F46585" w:rsidP="00F46585">
      <w:pPr>
        <w:pStyle w:val="ListParagraph"/>
        <w:spacing w:after="0" w:line="240" w:lineRule="auto"/>
        <w:ind w:left="0" w:firstLine="567"/>
        <w:jc w:val="both"/>
        <w:rPr>
          <w:rFonts w:ascii="Times New Roman" w:hAnsi="Times New Roman"/>
          <w:sz w:val="20"/>
          <w:szCs w:val="20"/>
          <w:lang w:val="id-ID"/>
        </w:rPr>
      </w:pPr>
      <w:r w:rsidRPr="00F46585">
        <w:rPr>
          <w:rFonts w:ascii="Times New Roman" w:hAnsi="Times New Roman"/>
          <w:sz w:val="20"/>
          <w:szCs w:val="20"/>
          <w:lang w:val="en-US"/>
        </w:rPr>
        <w:t xml:space="preserve">Important factors for the internalization process of the students’ character building, namely: (a) the role of teachers in the enculturation of politeness </w:t>
      </w:r>
      <w:r w:rsidR="00196312">
        <w:rPr>
          <w:rFonts w:ascii="Times New Roman" w:hAnsi="Times New Roman"/>
          <w:sz w:val="20"/>
          <w:szCs w:val="20"/>
          <w:lang w:val="id-ID"/>
        </w:rPr>
        <w:t xml:space="preserve">[20] </w:t>
      </w:r>
      <w:r w:rsidRPr="00F46585">
        <w:rPr>
          <w:rFonts w:ascii="Times New Roman" w:hAnsi="Times New Roman"/>
          <w:sz w:val="20"/>
          <w:szCs w:val="20"/>
          <w:lang w:val="en-US"/>
        </w:rPr>
        <w:t xml:space="preserve">in learning activities, (b) the polite-encouraged circumstance, (c) the character building through learning in the classroom. Meanwhile, the inhibiting factors in the internalization of the students’ character building are: (a) the understanding of politeness among the students is relatively low, (b) the diversity of students’ background, (c) the students’ habits in using common Javanese languages in the school environment, d) the less control from the students’ guardian. In this case, the students’ character is an important factor in the learning process </w:t>
      </w:r>
      <w:r w:rsidR="002D1B14">
        <w:rPr>
          <w:rFonts w:ascii="Times New Roman" w:hAnsi="Times New Roman"/>
          <w:sz w:val="20"/>
          <w:szCs w:val="20"/>
          <w:lang w:val="id-ID"/>
        </w:rPr>
        <w:t>[2</w:t>
      </w:r>
      <w:r w:rsidR="00196312">
        <w:rPr>
          <w:rFonts w:ascii="Times New Roman" w:hAnsi="Times New Roman"/>
          <w:sz w:val="20"/>
          <w:szCs w:val="20"/>
          <w:lang w:val="id-ID"/>
        </w:rPr>
        <w:t>1</w:t>
      </w:r>
      <w:r w:rsidR="002D1B14">
        <w:rPr>
          <w:rFonts w:ascii="Times New Roman" w:hAnsi="Times New Roman"/>
          <w:sz w:val="20"/>
          <w:szCs w:val="20"/>
          <w:lang w:val="id-ID"/>
        </w:rPr>
        <w:t>], 2</w:t>
      </w:r>
      <w:r w:rsidR="00196312">
        <w:rPr>
          <w:rFonts w:ascii="Times New Roman" w:hAnsi="Times New Roman"/>
          <w:sz w:val="20"/>
          <w:szCs w:val="20"/>
          <w:lang w:val="id-ID"/>
        </w:rPr>
        <w:t>2</w:t>
      </w:r>
      <w:r w:rsidR="002D1B14">
        <w:rPr>
          <w:rFonts w:ascii="Times New Roman" w:hAnsi="Times New Roman"/>
          <w:sz w:val="20"/>
          <w:szCs w:val="20"/>
          <w:lang w:val="id-ID"/>
        </w:rPr>
        <w:t>]</w:t>
      </w:r>
      <w:r w:rsidR="00196312">
        <w:rPr>
          <w:rFonts w:ascii="Times New Roman" w:hAnsi="Times New Roman"/>
          <w:sz w:val="20"/>
          <w:szCs w:val="20"/>
          <w:lang w:val="id-ID"/>
        </w:rPr>
        <w:t>.</w:t>
      </w:r>
    </w:p>
    <w:p w:rsidR="002622CD" w:rsidRPr="003D5B84" w:rsidRDefault="002622CD" w:rsidP="00904D6D">
      <w:pPr>
        <w:rPr>
          <w:b/>
          <w:bCs/>
          <w:lang w:val="id-ID"/>
        </w:rPr>
      </w:pPr>
    </w:p>
    <w:p w:rsidR="00904D6D" w:rsidRPr="003D5B84" w:rsidRDefault="00F33C08" w:rsidP="00401B76">
      <w:pPr>
        <w:numPr>
          <w:ilvl w:val="0"/>
          <w:numId w:val="15"/>
        </w:numPr>
        <w:tabs>
          <w:tab w:val="left" w:pos="426"/>
        </w:tabs>
        <w:ind w:left="426" w:hanging="426"/>
        <w:rPr>
          <w:b/>
          <w:bCs/>
          <w:lang w:val="id-ID"/>
        </w:rPr>
      </w:pPr>
      <w:r w:rsidRPr="003D5B84">
        <w:rPr>
          <w:b/>
          <w:bCs/>
          <w:lang w:val="id-ID"/>
        </w:rPr>
        <w:t>CONCLUSION</w:t>
      </w:r>
      <w:r>
        <w:rPr>
          <w:b/>
          <w:bCs/>
        </w:rPr>
        <w:t xml:space="preserve"> </w:t>
      </w:r>
    </w:p>
    <w:p w:rsidR="0088233C" w:rsidRDefault="00401B76" w:rsidP="00EC0233">
      <w:pPr>
        <w:ind w:firstLine="426"/>
        <w:jc w:val="both"/>
        <w:rPr>
          <w:b/>
          <w:bCs/>
        </w:rPr>
      </w:pPr>
      <w:r w:rsidRPr="00401B76">
        <w:t xml:space="preserve">The results of this study underline several points. </w:t>
      </w:r>
      <w:r w:rsidRPr="00401B76">
        <w:rPr>
          <w:i/>
        </w:rPr>
        <w:t>First</w:t>
      </w:r>
      <w:r w:rsidRPr="00401B76">
        <w:t xml:space="preserve">, the refusal speech act realized by the students is mostly indirect strategies rather than direct ones. This finding indicates that the students have high respect to the teachers, particularly to those who are charismatic in the boarding school environment. </w:t>
      </w:r>
      <w:r w:rsidRPr="00401B76">
        <w:rPr>
          <w:i/>
        </w:rPr>
        <w:t>Second</w:t>
      </w:r>
      <w:r w:rsidRPr="00401B76">
        <w:t xml:space="preserve">, the refusal speech act realized by the students is mostly the responses to teacher’s instruction and command, instead of to advice or exemplary. It implies the advice/suggestion and exemplary are the most appropriate methods of indirect guidance in guiding the students’ learning and religious activities. </w:t>
      </w:r>
      <w:r w:rsidRPr="00401B76">
        <w:rPr>
          <w:i/>
        </w:rPr>
        <w:t>Third</w:t>
      </w:r>
      <w:r w:rsidRPr="00401B76">
        <w:t>, the concrete efforts can be carried out by boarding school to establish and internalize the students character building are through exemplary, enculturation, supervision, and suggestion. Meanwhile, admonition and sanctions are used as an intermediate effort in the students’ maturation process. The internalizing of the students’ character building is affected by: (a) the role of teachers in the enculturation of character building in learning activities, (b) the polite-encouraged circumstance, (c) the character building through learning in the classroom. Meanwhile, the inhibiting factors in the internalization of the students’ character building are: (a) the understanding of politeness among the students is relatively low, (b) the diversity of students’ background, (c) the students’ habits and the background of local languages, and d) the less control from</w:t>
      </w:r>
      <w:r w:rsidRPr="000763C2">
        <w:rPr>
          <w:sz w:val="22"/>
          <w:szCs w:val="22"/>
        </w:rPr>
        <w:t xml:space="preserve"> the students’ guardian.</w:t>
      </w:r>
    </w:p>
    <w:p w:rsidR="002B199B" w:rsidRDefault="002B199B"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rsidR="005E6418" w:rsidRPr="005E6418" w:rsidRDefault="005E6418" w:rsidP="005E6418">
      <w:pPr>
        <w:jc w:val="both"/>
        <w:rPr>
          <w:color w:val="212121"/>
          <w:shd w:val="clear" w:color="auto" w:fill="FFFFFF"/>
        </w:rPr>
      </w:pPr>
      <w:r w:rsidRPr="005E6418">
        <w:rPr>
          <w:color w:val="212121"/>
          <w:shd w:val="clear" w:color="auto" w:fill="FFFFFF"/>
        </w:rPr>
        <w:t xml:space="preserve">I would like to thank to the </w:t>
      </w:r>
      <w:r>
        <w:rPr>
          <w:color w:val="212121"/>
          <w:shd w:val="clear" w:color="auto" w:fill="FFFFFF"/>
          <w:lang w:val="id-ID"/>
        </w:rPr>
        <w:t xml:space="preserve">LPPM </w:t>
      </w:r>
      <w:r w:rsidRPr="005E6418">
        <w:rPr>
          <w:color w:val="212121"/>
          <w:shd w:val="clear" w:color="auto" w:fill="FFFFFF"/>
        </w:rPr>
        <w:t xml:space="preserve">UMS and to </w:t>
      </w:r>
      <w:r w:rsidR="005E05D1">
        <w:rPr>
          <w:color w:val="212121"/>
          <w:shd w:val="clear" w:color="auto" w:fill="FFFFFF"/>
          <w:lang w:val="id-ID"/>
        </w:rPr>
        <w:t xml:space="preserve">Ristek </w:t>
      </w:r>
      <w:proofErr w:type="spellStart"/>
      <w:r w:rsidRPr="005E6418">
        <w:rPr>
          <w:color w:val="212121"/>
          <w:shd w:val="clear" w:color="auto" w:fill="FFFFFF"/>
        </w:rPr>
        <w:t>Dikti</w:t>
      </w:r>
      <w:proofErr w:type="spellEnd"/>
      <w:r w:rsidRPr="005E6418">
        <w:rPr>
          <w:color w:val="212121"/>
          <w:shd w:val="clear" w:color="auto" w:fill="FFFFFF"/>
        </w:rPr>
        <w:t xml:space="preserve"> Ministry who have provided assistance in the implementation of this research. Thank you also to Prof. Madya Dr. </w:t>
      </w:r>
      <w:proofErr w:type="spellStart"/>
      <w:r w:rsidRPr="005E6418">
        <w:rPr>
          <w:color w:val="212121"/>
          <w:shd w:val="clear" w:color="auto" w:fill="FFFFFF"/>
        </w:rPr>
        <w:t>Norliza</w:t>
      </w:r>
      <w:proofErr w:type="spellEnd"/>
      <w:r w:rsidRPr="005E6418">
        <w:rPr>
          <w:color w:val="212121"/>
          <w:shd w:val="clear" w:color="auto" w:fill="FFFFFF"/>
        </w:rPr>
        <w:t xml:space="preserve"> Jamaluddin, Faculty of Language </w:t>
      </w:r>
      <w:r w:rsidRPr="005E6418">
        <w:rPr>
          <w:color w:val="212121"/>
          <w:shd w:val="clear" w:color="auto" w:fill="FFFFFF"/>
        </w:rPr>
        <w:lastRenderedPageBreak/>
        <w:t xml:space="preserve">and Communication, Sultan Idris </w:t>
      </w:r>
      <w:proofErr w:type="spellStart"/>
      <w:r w:rsidRPr="005E6418">
        <w:rPr>
          <w:color w:val="212121"/>
          <w:shd w:val="clear" w:color="auto" w:fill="FFFFFF"/>
        </w:rPr>
        <w:t>Malaysi</w:t>
      </w:r>
      <w:proofErr w:type="spellEnd"/>
      <w:r w:rsidRPr="005E6418">
        <w:rPr>
          <w:color w:val="212121"/>
          <w:shd w:val="clear" w:color="auto" w:fill="FFFFFF"/>
        </w:rPr>
        <w:t xml:space="preserve"> Education University and Prof. </w:t>
      </w:r>
      <w:proofErr w:type="spellStart"/>
      <w:r w:rsidRPr="005E6418">
        <w:rPr>
          <w:color w:val="212121"/>
          <w:shd w:val="clear" w:color="auto" w:fill="FFFFFF"/>
        </w:rPr>
        <w:t>Dr</w:t>
      </w:r>
      <w:proofErr w:type="spellEnd"/>
      <w:r w:rsidRPr="005E6418">
        <w:rPr>
          <w:color w:val="212121"/>
          <w:shd w:val="clear" w:color="auto" w:fill="FFFFFF"/>
        </w:rPr>
        <w:t xml:space="preserve"> </w:t>
      </w:r>
      <w:proofErr w:type="spellStart"/>
      <w:r w:rsidRPr="005E6418">
        <w:rPr>
          <w:color w:val="212121"/>
          <w:shd w:val="clear" w:color="auto" w:fill="FFFFFF"/>
        </w:rPr>
        <w:t>Jeniri</w:t>
      </w:r>
      <w:proofErr w:type="spellEnd"/>
      <w:r w:rsidRPr="005E6418">
        <w:rPr>
          <w:color w:val="212121"/>
          <w:shd w:val="clear" w:color="auto" w:fill="FFFFFF"/>
        </w:rPr>
        <w:t xml:space="preserve"> Amir Faculty of Language Studies and Communication Studies at </w:t>
      </w:r>
      <w:proofErr w:type="spellStart"/>
      <w:r w:rsidRPr="005E6418">
        <w:rPr>
          <w:color w:val="212121"/>
          <w:shd w:val="clear" w:color="auto" w:fill="FFFFFF"/>
        </w:rPr>
        <w:t>Universiti</w:t>
      </w:r>
      <w:proofErr w:type="spellEnd"/>
      <w:r w:rsidRPr="005E6418">
        <w:rPr>
          <w:color w:val="212121"/>
          <w:shd w:val="clear" w:color="auto" w:fill="FFFFFF"/>
        </w:rPr>
        <w:t xml:space="preserve"> Malaysia Sarawak who has provided academic feedback on this article.</w:t>
      </w:r>
    </w:p>
    <w:p w:rsidR="00EA127F" w:rsidRPr="00000EDF" w:rsidRDefault="00F13381" w:rsidP="00904D6D">
      <w:pPr>
        <w:rPr>
          <w:b/>
          <w:bCs/>
          <w:color w:val="0070C0"/>
          <w:lang w:val="id-ID"/>
        </w:rPr>
      </w:pPr>
      <w:r w:rsidRPr="00000EDF">
        <w:rPr>
          <w:color w:val="0070C0"/>
          <w:lang w:val="id-ID"/>
        </w:rPr>
        <w:t xml:space="preserve"> </w:t>
      </w:r>
    </w:p>
    <w:p w:rsidR="00C35B8F" w:rsidRPr="003D5B84" w:rsidRDefault="00F33C08" w:rsidP="00C35B8F">
      <w:pPr>
        <w:rPr>
          <w:color w:val="000000"/>
          <w:lang w:val="pt-BR"/>
        </w:rPr>
      </w:pPr>
      <w:r w:rsidRPr="003D5B84">
        <w:rPr>
          <w:rStyle w:val="apple-style-span"/>
          <w:b/>
          <w:color w:val="000000"/>
          <w:lang w:val="pt-BR"/>
        </w:rPr>
        <w:t>REFERENCES</w:t>
      </w:r>
    </w:p>
    <w:p w:rsidR="00994766" w:rsidRDefault="00994766" w:rsidP="00196312">
      <w:pPr>
        <w:pStyle w:val="ListParagraph"/>
        <w:tabs>
          <w:tab w:val="left" w:pos="426"/>
        </w:tabs>
        <w:spacing w:before="120" w:after="120" w:line="240" w:lineRule="auto"/>
        <w:ind w:left="425" w:hanging="425"/>
        <w:jc w:val="both"/>
        <w:rPr>
          <w:rFonts w:ascii="Times New Roman" w:hAnsi="Times New Roman"/>
          <w:sz w:val="20"/>
          <w:szCs w:val="20"/>
          <w:lang w:val="en-US"/>
        </w:rPr>
      </w:pPr>
      <w:r>
        <w:rPr>
          <w:rFonts w:ascii="Times New Roman" w:hAnsi="Times New Roman"/>
          <w:sz w:val="20"/>
          <w:szCs w:val="20"/>
          <w:lang w:val="id-ID"/>
        </w:rPr>
        <w:t xml:space="preserve">[1] </w:t>
      </w:r>
      <w:r w:rsidR="00446AC1">
        <w:rPr>
          <w:rFonts w:ascii="Times New Roman" w:hAnsi="Times New Roman"/>
          <w:sz w:val="20"/>
          <w:szCs w:val="20"/>
          <w:lang w:val="id-ID"/>
        </w:rPr>
        <w:tab/>
      </w:r>
      <w:proofErr w:type="spellStart"/>
      <w:r w:rsidRPr="001607BC">
        <w:rPr>
          <w:rFonts w:ascii="Times New Roman" w:hAnsi="Times New Roman"/>
          <w:sz w:val="20"/>
          <w:szCs w:val="20"/>
          <w:lang w:val="en-US"/>
        </w:rPr>
        <w:t>Aisyah</w:t>
      </w:r>
      <w:proofErr w:type="spellEnd"/>
      <w:r w:rsidRPr="001607BC">
        <w:rPr>
          <w:rFonts w:ascii="Times New Roman" w:hAnsi="Times New Roman"/>
          <w:sz w:val="20"/>
          <w:szCs w:val="20"/>
          <w:lang w:val="en-US"/>
        </w:rPr>
        <w:t xml:space="preserve">, A.R. 2014. The Implementation of Character Education Through Contextual Teaching and Learning at Personality Development Unit in The </w:t>
      </w:r>
      <w:proofErr w:type="spellStart"/>
      <w:r w:rsidRPr="001607BC">
        <w:rPr>
          <w:rFonts w:ascii="Times New Roman" w:hAnsi="Times New Roman"/>
          <w:sz w:val="20"/>
          <w:szCs w:val="20"/>
          <w:lang w:val="en-US"/>
        </w:rPr>
        <w:t>Sriwijaya</w:t>
      </w:r>
      <w:proofErr w:type="spellEnd"/>
      <w:r w:rsidRPr="001607BC">
        <w:rPr>
          <w:rFonts w:ascii="Times New Roman" w:hAnsi="Times New Roman"/>
          <w:sz w:val="20"/>
          <w:szCs w:val="20"/>
          <w:lang w:val="en-US"/>
        </w:rPr>
        <w:t xml:space="preserve"> University Palembang. </w:t>
      </w:r>
      <w:r w:rsidRPr="001607BC">
        <w:rPr>
          <w:rFonts w:ascii="Times New Roman" w:hAnsi="Times New Roman"/>
          <w:i/>
          <w:sz w:val="20"/>
          <w:szCs w:val="20"/>
          <w:lang w:val="en-US"/>
        </w:rPr>
        <w:t>International Journal of Education and Research</w:t>
      </w:r>
      <w:r w:rsidRPr="001607BC">
        <w:rPr>
          <w:rFonts w:ascii="Times New Roman" w:hAnsi="Times New Roman"/>
          <w:sz w:val="20"/>
          <w:szCs w:val="20"/>
          <w:lang w:val="en-US"/>
        </w:rPr>
        <w:t xml:space="preserve">. Vol. 2 (10) October 2014, pp. 203-214. </w:t>
      </w:r>
    </w:p>
    <w:p w:rsidR="00CA4D8D" w:rsidRPr="001607BC" w:rsidRDefault="00CA4D8D" w:rsidP="00196312">
      <w:pPr>
        <w:tabs>
          <w:tab w:val="left" w:pos="426"/>
          <w:tab w:val="left" w:pos="748"/>
        </w:tabs>
        <w:spacing w:before="120" w:after="120"/>
        <w:ind w:left="425" w:hanging="425"/>
        <w:jc w:val="both"/>
      </w:pPr>
      <w:r>
        <w:rPr>
          <w:lang w:val="id-ID"/>
        </w:rPr>
        <w:t xml:space="preserve">[2] </w:t>
      </w:r>
      <w:r w:rsidR="00446AC1">
        <w:rPr>
          <w:lang w:val="id-ID"/>
        </w:rPr>
        <w:tab/>
      </w:r>
      <w:r w:rsidRPr="001607BC">
        <w:t xml:space="preserve">Culpeper, Jonathan. 2011. Politeness and Impoliteness. In: Karin </w:t>
      </w:r>
      <w:proofErr w:type="spellStart"/>
      <w:r w:rsidRPr="001607BC">
        <w:t>Aijmer</w:t>
      </w:r>
      <w:proofErr w:type="spellEnd"/>
      <w:r w:rsidRPr="001607BC">
        <w:t xml:space="preserve"> and </w:t>
      </w:r>
      <w:proofErr w:type="spellStart"/>
      <w:r w:rsidRPr="001607BC">
        <w:t>Gisle</w:t>
      </w:r>
      <w:proofErr w:type="spellEnd"/>
      <w:r w:rsidRPr="001607BC">
        <w:t xml:space="preserve"> Andersen (eds.) </w:t>
      </w:r>
      <w:proofErr w:type="spellStart"/>
      <w:r w:rsidRPr="001607BC">
        <w:rPr>
          <w:i/>
        </w:rPr>
        <w:t>Sociopragmatics</w:t>
      </w:r>
      <w:proofErr w:type="spellEnd"/>
      <w:r w:rsidRPr="001607BC">
        <w:rPr>
          <w:i/>
        </w:rPr>
        <w:t>, Volume 5 of Handbooks of Pragmatics.</w:t>
      </w:r>
      <w:r w:rsidRPr="001607BC">
        <w:t xml:space="preserve"> Berlin: Mouton de Gruyter, pp. 391-436. </w:t>
      </w:r>
    </w:p>
    <w:p w:rsidR="0021615B" w:rsidRDefault="00CA4D8D" w:rsidP="00196312">
      <w:pPr>
        <w:tabs>
          <w:tab w:val="left" w:pos="426"/>
          <w:tab w:val="left" w:pos="748"/>
        </w:tabs>
        <w:spacing w:before="120" w:after="120"/>
        <w:ind w:left="425" w:hanging="425"/>
        <w:jc w:val="both"/>
      </w:pPr>
      <w:r>
        <w:rPr>
          <w:lang w:val="id-ID"/>
        </w:rPr>
        <w:t xml:space="preserve">[3] </w:t>
      </w:r>
      <w:r w:rsidR="00446AC1">
        <w:rPr>
          <w:lang w:val="id-ID"/>
        </w:rPr>
        <w:tab/>
      </w:r>
      <w:proofErr w:type="spellStart"/>
      <w:r w:rsidRPr="001607BC">
        <w:t>Mujiyanto</w:t>
      </w:r>
      <w:proofErr w:type="spellEnd"/>
      <w:r w:rsidRPr="001607BC">
        <w:t xml:space="preserve">, Yan. 2017. The Verbal Politeness of Interpersonal Utterances Resulted from Back-Translation Indonesian Texts into English. </w:t>
      </w:r>
      <w:r w:rsidRPr="001607BC">
        <w:rPr>
          <w:i/>
        </w:rPr>
        <w:t xml:space="preserve">Indonesian Journal of Applied Linguistics. </w:t>
      </w:r>
      <w:r w:rsidRPr="001607BC">
        <w:t>Vol. 6 (2), January 2017, pp. 288-300.</w:t>
      </w:r>
    </w:p>
    <w:p w:rsidR="001607BC" w:rsidRPr="001607BC" w:rsidRDefault="0021615B" w:rsidP="00196312">
      <w:pPr>
        <w:tabs>
          <w:tab w:val="left" w:pos="426"/>
          <w:tab w:val="left" w:pos="748"/>
        </w:tabs>
        <w:spacing w:before="120" w:after="120"/>
        <w:ind w:left="425" w:hanging="425"/>
        <w:jc w:val="both"/>
      </w:pPr>
      <w:r>
        <w:rPr>
          <w:lang w:val="id-ID"/>
        </w:rPr>
        <w:t>[4]</w:t>
      </w:r>
      <w:r>
        <w:rPr>
          <w:lang w:val="id-ID"/>
        </w:rPr>
        <w:tab/>
      </w:r>
      <w:r w:rsidR="001607BC" w:rsidRPr="001607BC">
        <w:t xml:space="preserve">Adel, </w:t>
      </w:r>
      <w:proofErr w:type="spellStart"/>
      <w:r w:rsidR="001607BC" w:rsidRPr="001607BC">
        <w:t>Seyyed</w:t>
      </w:r>
      <w:proofErr w:type="spellEnd"/>
      <w:r w:rsidR="001607BC" w:rsidRPr="001607BC">
        <w:t xml:space="preserve"> Mohammad Reza, et al. 2016. A qualitative study of politeness strategies used by Iranian EFL learners in a class blog. </w:t>
      </w:r>
      <w:r w:rsidR="001607BC" w:rsidRPr="001607BC">
        <w:rPr>
          <w:i/>
        </w:rPr>
        <w:t>Iranian Journal of Language Teaching Research</w:t>
      </w:r>
      <w:r w:rsidR="001607BC" w:rsidRPr="001607BC">
        <w:t>. Vol. 4 (1), pp. 47-72.</w:t>
      </w:r>
    </w:p>
    <w:p w:rsidR="00D0754E" w:rsidRPr="001607BC" w:rsidRDefault="00D0754E" w:rsidP="00196312">
      <w:pPr>
        <w:tabs>
          <w:tab w:val="left" w:pos="-1008"/>
          <w:tab w:val="left" w:pos="-576"/>
          <w:tab w:val="left" w:pos="426"/>
          <w:tab w:val="num" w:pos="1134"/>
        </w:tabs>
        <w:autoSpaceDE w:val="0"/>
        <w:autoSpaceDN w:val="0"/>
        <w:spacing w:before="120" w:after="120"/>
        <w:ind w:left="425" w:hanging="425"/>
        <w:jc w:val="both"/>
      </w:pPr>
      <w:r>
        <w:rPr>
          <w:lang w:val="id-ID"/>
        </w:rPr>
        <w:t xml:space="preserve">[5] </w:t>
      </w:r>
      <w:r w:rsidR="002D1B14">
        <w:rPr>
          <w:lang w:val="id-ID"/>
        </w:rPr>
        <w:tab/>
      </w:r>
      <w:proofErr w:type="spellStart"/>
      <w:r w:rsidRPr="001607BC">
        <w:t>Prayitno</w:t>
      </w:r>
      <w:proofErr w:type="spellEnd"/>
      <w:r w:rsidRPr="001607BC">
        <w:t xml:space="preserve">, Harun Joko. 2011. Teknik </w:t>
      </w:r>
      <w:proofErr w:type="spellStart"/>
      <w:r w:rsidRPr="001607BC">
        <w:t>dan</w:t>
      </w:r>
      <w:proofErr w:type="spellEnd"/>
      <w:r w:rsidRPr="001607BC">
        <w:t xml:space="preserve"> </w:t>
      </w:r>
      <w:proofErr w:type="spellStart"/>
      <w:r w:rsidRPr="001607BC">
        <w:t>Strategi</w:t>
      </w:r>
      <w:proofErr w:type="spellEnd"/>
      <w:r w:rsidRPr="001607BC">
        <w:t xml:space="preserve"> </w:t>
      </w:r>
      <w:proofErr w:type="spellStart"/>
      <w:r w:rsidRPr="001607BC">
        <w:t>Kesantunan</w:t>
      </w:r>
      <w:proofErr w:type="spellEnd"/>
      <w:r w:rsidRPr="001607BC">
        <w:t xml:space="preserve"> </w:t>
      </w:r>
      <w:proofErr w:type="spellStart"/>
      <w:r w:rsidRPr="001607BC">
        <w:t>Direktif</w:t>
      </w:r>
      <w:proofErr w:type="spellEnd"/>
      <w:r w:rsidRPr="001607BC">
        <w:t xml:space="preserve"> di </w:t>
      </w:r>
      <w:proofErr w:type="spellStart"/>
      <w:r w:rsidRPr="001607BC">
        <w:t>Kalangan</w:t>
      </w:r>
      <w:proofErr w:type="spellEnd"/>
      <w:r w:rsidRPr="001607BC">
        <w:t xml:space="preserve"> </w:t>
      </w:r>
      <w:proofErr w:type="spellStart"/>
      <w:r w:rsidRPr="001607BC">
        <w:t>Andik</w:t>
      </w:r>
      <w:proofErr w:type="spellEnd"/>
      <w:r w:rsidRPr="001607BC">
        <w:t xml:space="preserve"> SD </w:t>
      </w:r>
      <w:proofErr w:type="spellStart"/>
      <w:r w:rsidRPr="001607BC">
        <w:t>Berlatar</w:t>
      </w:r>
      <w:proofErr w:type="spellEnd"/>
      <w:r w:rsidRPr="001607BC">
        <w:t xml:space="preserve"> </w:t>
      </w:r>
      <w:proofErr w:type="spellStart"/>
      <w:r w:rsidRPr="001607BC">
        <w:t>Belakang</w:t>
      </w:r>
      <w:proofErr w:type="spellEnd"/>
      <w:r w:rsidRPr="001607BC">
        <w:t xml:space="preserve"> </w:t>
      </w:r>
      <w:proofErr w:type="spellStart"/>
      <w:r w:rsidRPr="001607BC">
        <w:t>Budaya</w:t>
      </w:r>
      <w:proofErr w:type="spellEnd"/>
      <w:r w:rsidRPr="001607BC">
        <w:t xml:space="preserve"> </w:t>
      </w:r>
      <w:proofErr w:type="spellStart"/>
      <w:r w:rsidRPr="001607BC">
        <w:t>Jawa</w:t>
      </w:r>
      <w:proofErr w:type="spellEnd"/>
      <w:r w:rsidRPr="001607BC">
        <w:t xml:space="preserve">. </w:t>
      </w:r>
      <w:proofErr w:type="spellStart"/>
      <w:r w:rsidRPr="001607BC">
        <w:rPr>
          <w:i/>
        </w:rPr>
        <w:t>Jurnal</w:t>
      </w:r>
      <w:proofErr w:type="spellEnd"/>
      <w:r w:rsidRPr="001607BC">
        <w:rPr>
          <w:i/>
        </w:rPr>
        <w:t xml:space="preserve"> </w:t>
      </w:r>
      <w:proofErr w:type="spellStart"/>
      <w:r w:rsidRPr="001607BC">
        <w:rPr>
          <w:i/>
        </w:rPr>
        <w:t>Terakreditasi</w:t>
      </w:r>
      <w:proofErr w:type="spellEnd"/>
      <w:r w:rsidRPr="001607BC">
        <w:rPr>
          <w:i/>
        </w:rPr>
        <w:t xml:space="preserve"> </w:t>
      </w:r>
      <w:r w:rsidRPr="001607BC">
        <w:rPr>
          <w:i/>
          <w:iCs/>
        </w:rPr>
        <w:t xml:space="preserve">Kajian </w:t>
      </w:r>
      <w:proofErr w:type="spellStart"/>
      <w:r w:rsidRPr="001607BC">
        <w:rPr>
          <w:i/>
          <w:iCs/>
        </w:rPr>
        <w:t>Linguistik</w:t>
      </w:r>
      <w:proofErr w:type="spellEnd"/>
      <w:r w:rsidRPr="001607BC">
        <w:rPr>
          <w:i/>
          <w:iCs/>
        </w:rPr>
        <w:t xml:space="preserve"> </w:t>
      </w:r>
      <w:proofErr w:type="spellStart"/>
      <w:r w:rsidRPr="001607BC">
        <w:rPr>
          <w:i/>
          <w:iCs/>
        </w:rPr>
        <w:t>dan</w:t>
      </w:r>
      <w:proofErr w:type="spellEnd"/>
      <w:r w:rsidRPr="001607BC">
        <w:rPr>
          <w:i/>
          <w:iCs/>
        </w:rPr>
        <w:t xml:space="preserve"> Sastra, </w:t>
      </w:r>
      <w:r w:rsidRPr="001607BC">
        <w:t xml:space="preserve">Volume 22, No.2, </w:t>
      </w:r>
      <w:proofErr w:type="spellStart"/>
      <w:r w:rsidRPr="001607BC">
        <w:t>Desember</w:t>
      </w:r>
      <w:proofErr w:type="spellEnd"/>
      <w:r w:rsidRPr="001607BC">
        <w:t xml:space="preserve"> 2011, pp. 204-218.</w:t>
      </w:r>
    </w:p>
    <w:p w:rsidR="00D0754E" w:rsidRPr="001607BC" w:rsidRDefault="00D0754E" w:rsidP="00196312">
      <w:pPr>
        <w:tabs>
          <w:tab w:val="left" w:pos="426"/>
          <w:tab w:val="left" w:pos="748"/>
        </w:tabs>
        <w:spacing w:before="120" w:after="120"/>
        <w:ind w:left="425" w:hanging="425"/>
        <w:jc w:val="both"/>
      </w:pPr>
      <w:r>
        <w:rPr>
          <w:lang w:val="id-ID"/>
        </w:rPr>
        <w:t xml:space="preserve">[6] </w:t>
      </w:r>
      <w:r w:rsidR="002D1B14">
        <w:rPr>
          <w:lang w:val="id-ID"/>
        </w:rPr>
        <w:tab/>
      </w:r>
      <w:proofErr w:type="spellStart"/>
      <w:r w:rsidRPr="001607BC">
        <w:t>Prayitno</w:t>
      </w:r>
      <w:proofErr w:type="spellEnd"/>
      <w:r w:rsidRPr="001607BC">
        <w:t xml:space="preserve">, Harun Joko. 2015. </w:t>
      </w:r>
      <w:proofErr w:type="spellStart"/>
      <w:r w:rsidRPr="001607BC">
        <w:t>Tindak</w:t>
      </w:r>
      <w:proofErr w:type="spellEnd"/>
      <w:r w:rsidRPr="001607BC">
        <w:t xml:space="preserve"> </w:t>
      </w:r>
      <w:proofErr w:type="spellStart"/>
      <w:r w:rsidRPr="001607BC">
        <w:t>Kesantunan</w:t>
      </w:r>
      <w:proofErr w:type="spellEnd"/>
      <w:r w:rsidRPr="001607BC">
        <w:t xml:space="preserve"> </w:t>
      </w:r>
      <w:proofErr w:type="spellStart"/>
      <w:r w:rsidRPr="001607BC">
        <w:t>Berbahasa</w:t>
      </w:r>
      <w:proofErr w:type="spellEnd"/>
      <w:r w:rsidRPr="001607BC">
        <w:t xml:space="preserve"> </w:t>
      </w:r>
      <w:proofErr w:type="spellStart"/>
      <w:r w:rsidRPr="001607BC">
        <w:t>dalam</w:t>
      </w:r>
      <w:proofErr w:type="spellEnd"/>
      <w:r w:rsidRPr="001607BC">
        <w:t xml:space="preserve"> </w:t>
      </w:r>
      <w:proofErr w:type="spellStart"/>
      <w:r w:rsidRPr="001607BC">
        <w:t>Dialektika</w:t>
      </w:r>
      <w:proofErr w:type="spellEnd"/>
      <w:r w:rsidRPr="001607BC">
        <w:t xml:space="preserve"> </w:t>
      </w:r>
      <w:proofErr w:type="spellStart"/>
      <w:r w:rsidRPr="001607BC">
        <w:t>Pembelajaran</w:t>
      </w:r>
      <w:proofErr w:type="spellEnd"/>
      <w:r w:rsidRPr="001607BC">
        <w:t xml:space="preserve"> </w:t>
      </w:r>
      <w:proofErr w:type="spellStart"/>
      <w:r w:rsidRPr="001607BC">
        <w:t>Pragmatik</w:t>
      </w:r>
      <w:proofErr w:type="spellEnd"/>
      <w:r w:rsidRPr="001607BC">
        <w:t xml:space="preserve">: </w:t>
      </w:r>
      <w:proofErr w:type="spellStart"/>
      <w:r w:rsidRPr="001607BC">
        <w:t>Berdaya</w:t>
      </w:r>
      <w:proofErr w:type="spellEnd"/>
      <w:r w:rsidRPr="001607BC">
        <w:t xml:space="preserve">, </w:t>
      </w:r>
      <w:proofErr w:type="spellStart"/>
      <w:r w:rsidRPr="001607BC">
        <w:t>Berorientasi</w:t>
      </w:r>
      <w:proofErr w:type="spellEnd"/>
      <w:r w:rsidRPr="001607BC">
        <w:t xml:space="preserve">, </w:t>
      </w:r>
      <w:proofErr w:type="spellStart"/>
      <w:r w:rsidRPr="001607BC">
        <w:t>dan</w:t>
      </w:r>
      <w:proofErr w:type="spellEnd"/>
      <w:r w:rsidRPr="001607BC">
        <w:t xml:space="preserve"> </w:t>
      </w:r>
      <w:proofErr w:type="spellStart"/>
      <w:r w:rsidRPr="001607BC">
        <w:t>Berstrategi</w:t>
      </w:r>
      <w:proofErr w:type="spellEnd"/>
      <w:r w:rsidRPr="001607BC">
        <w:t xml:space="preserve"> </w:t>
      </w:r>
      <w:proofErr w:type="spellStart"/>
      <w:r w:rsidRPr="001607BC">
        <w:t>Kesantunan</w:t>
      </w:r>
      <w:proofErr w:type="spellEnd"/>
      <w:r w:rsidRPr="001607BC">
        <w:t xml:space="preserve"> </w:t>
      </w:r>
      <w:proofErr w:type="spellStart"/>
      <w:r w:rsidRPr="001607BC">
        <w:t>Positif</w:t>
      </w:r>
      <w:proofErr w:type="spellEnd"/>
      <w:r w:rsidRPr="001607BC">
        <w:t xml:space="preserve">. </w:t>
      </w:r>
      <w:proofErr w:type="spellStart"/>
      <w:r w:rsidRPr="001607BC">
        <w:rPr>
          <w:i/>
        </w:rPr>
        <w:t>Prasasti</w:t>
      </w:r>
      <w:proofErr w:type="spellEnd"/>
      <w:r w:rsidRPr="001607BC">
        <w:rPr>
          <w:i/>
        </w:rPr>
        <w:t xml:space="preserve"> III, November 2015, </w:t>
      </w:r>
      <w:r w:rsidRPr="001607BC">
        <w:t>pp.</w:t>
      </w:r>
      <w:r w:rsidRPr="001607BC">
        <w:rPr>
          <w:i/>
        </w:rPr>
        <w:t xml:space="preserve"> </w:t>
      </w:r>
      <w:r w:rsidRPr="001607BC">
        <w:t>24-34.</w:t>
      </w:r>
    </w:p>
    <w:p w:rsidR="00D0754E" w:rsidRPr="001607BC" w:rsidRDefault="00D0754E" w:rsidP="00196312">
      <w:pPr>
        <w:tabs>
          <w:tab w:val="left" w:pos="426"/>
        </w:tabs>
        <w:spacing w:before="120" w:after="120"/>
        <w:ind w:left="425" w:hanging="425"/>
        <w:jc w:val="both"/>
      </w:pPr>
      <w:r>
        <w:rPr>
          <w:lang w:val="id-ID"/>
        </w:rPr>
        <w:t xml:space="preserve">[7] </w:t>
      </w:r>
      <w:r w:rsidR="002D1B14">
        <w:rPr>
          <w:lang w:val="id-ID"/>
        </w:rPr>
        <w:tab/>
      </w:r>
      <w:proofErr w:type="spellStart"/>
      <w:r w:rsidRPr="001607BC">
        <w:t>Prayitno</w:t>
      </w:r>
      <w:proofErr w:type="spellEnd"/>
      <w:r w:rsidRPr="001607BC">
        <w:t xml:space="preserve">, Harun Joko. 2017. </w:t>
      </w:r>
      <w:proofErr w:type="spellStart"/>
      <w:r w:rsidRPr="001607BC">
        <w:rPr>
          <w:i/>
        </w:rPr>
        <w:t>Studi</w:t>
      </w:r>
      <w:proofErr w:type="spellEnd"/>
      <w:r w:rsidRPr="001607BC">
        <w:rPr>
          <w:i/>
        </w:rPr>
        <w:t xml:space="preserve"> </w:t>
      </w:r>
      <w:proofErr w:type="spellStart"/>
      <w:r w:rsidRPr="001607BC">
        <w:rPr>
          <w:i/>
        </w:rPr>
        <w:t>Sosiopragmatik</w:t>
      </w:r>
      <w:proofErr w:type="spellEnd"/>
      <w:r w:rsidRPr="001607BC">
        <w:t>. Surakarta: Muhammadiyah University Press.</w:t>
      </w:r>
    </w:p>
    <w:p w:rsidR="00AC071F" w:rsidRPr="001607BC" w:rsidRDefault="00AC071F" w:rsidP="00196312">
      <w:pPr>
        <w:pStyle w:val="NoSpacing"/>
        <w:tabs>
          <w:tab w:val="left" w:pos="426"/>
        </w:tabs>
        <w:spacing w:before="120" w:after="120"/>
        <w:ind w:left="425" w:hanging="425"/>
        <w:jc w:val="both"/>
        <w:rPr>
          <w:rFonts w:ascii="Times New Roman" w:hAnsi="Times New Roman"/>
          <w:sz w:val="20"/>
          <w:szCs w:val="20"/>
        </w:rPr>
      </w:pPr>
      <w:r>
        <w:rPr>
          <w:rFonts w:ascii="Times New Roman" w:hAnsi="Times New Roman"/>
          <w:sz w:val="20"/>
          <w:szCs w:val="20"/>
          <w:lang w:val="id-ID"/>
        </w:rPr>
        <w:t xml:space="preserve">[8] </w:t>
      </w:r>
      <w:r w:rsidR="002D1B14">
        <w:rPr>
          <w:rFonts w:ascii="Times New Roman" w:hAnsi="Times New Roman"/>
          <w:sz w:val="20"/>
          <w:szCs w:val="20"/>
          <w:lang w:val="id-ID"/>
        </w:rPr>
        <w:tab/>
      </w:r>
      <w:r w:rsidRPr="001607BC">
        <w:rPr>
          <w:rFonts w:ascii="Times New Roman" w:hAnsi="Times New Roman"/>
          <w:sz w:val="20"/>
          <w:szCs w:val="20"/>
        </w:rPr>
        <w:t xml:space="preserve">Leech, Geoffrey. 2011. </w:t>
      </w:r>
      <w:r w:rsidRPr="001607BC">
        <w:rPr>
          <w:rFonts w:ascii="Times New Roman" w:hAnsi="Times New Roman"/>
          <w:i/>
          <w:sz w:val="20"/>
          <w:szCs w:val="20"/>
        </w:rPr>
        <w:t>The Principle of Pragmatic</w:t>
      </w:r>
      <w:r w:rsidRPr="001607BC">
        <w:rPr>
          <w:rFonts w:ascii="Times New Roman" w:hAnsi="Times New Roman"/>
          <w:sz w:val="20"/>
          <w:szCs w:val="20"/>
        </w:rPr>
        <w:t>. [Translation: Oka, M.D.D]. 2011. Jakarta: UI-Press.</w:t>
      </w:r>
    </w:p>
    <w:p w:rsidR="009563EA" w:rsidRPr="001607BC" w:rsidRDefault="009563EA" w:rsidP="00196312">
      <w:pPr>
        <w:pStyle w:val="NoSpacing"/>
        <w:tabs>
          <w:tab w:val="left" w:pos="426"/>
        </w:tabs>
        <w:spacing w:before="120" w:after="120"/>
        <w:ind w:left="425" w:hanging="425"/>
        <w:jc w:val="both"/>
        <w:rPr>
          <w:rFonts w:ascii="Times New Roman" w:hAnsi="Times New Roman"/>
          <w:sz w:val="20"/>
          <w:szCs w:val="20"/>
        </w:rPr>
      </w:pPr>
      <w:r>
        <w:rPr>
          <w:rFonts w:ascii="Times New Roman" w:hAnsi="Times New Roman"/>
          <w:sz w:val="20"/>
          <w:szCs w:val="20"/>
          <w:lang w:val="id-ID"/>
        </w:rPr>
        <w:t>[10]</w:t>
      </w:r>
      <w:r w:rsidR="002D1B14">
        <w:rPr>
          <w:rFonts w:ascii="Times New Roman" w:hAnsi="Times New Roman"/>
          <w:sz w:val="20"/>
          <w:szCs w:val="20"/>
          <w:lang w:val="id-ID"/>
        </w:rPr>
        <w:tab/>
      </w:r>
      <w:proofErr w:type="spellStart"/>
      <w:r w:rsidRPr="001607BC">
        <w:rPr>
          <w:rFonts w:ascii="Times New Roman" w:hAnsi="Times New Roman"/>
          <w:sz w:val="20"/>
          <w:szCs w:val="20"/>
        </w:rPr>
        <w:t>Mahsun</w:t>
      </w:r>
      <w:proofErr w:type="spellEnd"/>
      <w:r w:rsidRPr="001607BC">
        <w:rPr>
          <w:rFonts w:ascii="Times New Roman" w:hAnsi="Times New Roman"/>
          <w:sz w:val="20"/>
          <w:szCs w:val="20"/>
        </w:rPr>
        <w:t xml:space="preserve">, M.S. 2006. </w:t>
      </w:r>
      <w:proofErr w:type="spellStart"/>
      <w:r w:rsidRPr="001607BC">
        <w:rPr>
          <w:rFonts w:ascii="Times New Roman" w:hAnsi="Times New Roman"/>
          <w:i/>
          <w:sz w:val="20"/>
          <w:szCs w:val="20"/>
        </w:rPr>
        <w:t>Metode</w:t>
      </w:r>
      <w:proofErr w:type="spellEnd"/>
      <w:r w:rsidRPr="001607BC">
        <w:rPr>
          <w:rFonts w:ascii="Times New Roman" w:hAnsi="Times New Roman"/>
          <w:i/>
          <w:sz w:val="20"/>
          <w:szCs w:val="20"/>
        </w:rPr>
        <w:t xml:space="preserve"> </w:t>
      </w:r>
      <w:proofErr w:type="spellStart"/>
      <w:r w:rsidRPr="001607BC">
        <w:rPr>
          <w:rFonts w:ascii="Times New Roman" w:hAnsi="Times New Roman"/>
          <w:i/>
          <w:sz w:val="20"/>
          <w:szCs w:val="20"/>
        </w:rPr>
        <w:t>Penelitian</w:t>
      </w:r>
      <w:proofErr w:type="spellEnd"/>
      <w:r w:rsidRPr="001607BC">
        <w:rPr>
          <w:rFonts w:ascii="Times New Roman" w:hAnsi="Times New Roman"/>
          <w:i/>
          <w:sz w:val="20"/>
          <w:szCs w:val="20"/>
        </w:rPr>
        <w:t xml:space="preserve"> Bahasa</w:t>
      </w:r>
      <w:r w:rsidRPr="001607BC">
        <w:rPr>
          <w:rFonts w:ascii="Times New Roman" w:hAnsi="Times New Roman"/>
          <w:sz w:val="20"/>
          <w:szCs w:val="20"/>
        </w:rPr>
        <w:t xml:space="preserve">. Depok: </w:t>
      </w:r>
      <w:proofErr w:type="spellStart"/>
      <w:r w:rsidRPr="001607BC">
        <w:rPr>
          <w:rFonts w:ascii="Times New Roman" w:hAnsi="Times New Roman"/>
          <w:sz w:val="20"/>
          <w:szCs w:val="20"/>
        </w:rPr>
        <w:t>Rajawali</w:t>
      </w:r>
      <w:proofErr w:type="spellEnd"/>
      <w:r w:rsidRPr="001607BC">
        <w:rPr>
          <w:rFonts w:ascii="Times New Roman" w:hAnsi="Times New Roman"/>
          <w:sz w:val="20"/>
          <w:szCs w:val="20"/>
        </w:rPr>
        <w:t xml:space="preserve"> Pers.</w:t>
      </w:r>
    </w:p>
    <w:p w:rsidR="009563EA" w:rsidRPr="001607BC" w:rsidRDefault="009563EA" w:rsidP="00196312">
      <w:pPr>
        <w:tabs>
          <w:tab w:val="left" w:pos="426"/>
          <w:tab w:val="left" w:pos="748"/>
        </w:tabs>
        <w:spacing w:before="120" w:after="120"/>
        <w:ind w:left="425" w:hanging="425"/>
        <w:jc w:val="both"/>
      </w:pPr>
      <w:r>
        <w:rPr>
          <w:lang w:val="id-ID"/>
        </w:rPr>
        <w:t xml:space="preserve">[9] </w:t>
      </w:r>
      <w:r w:rsidR="002D1B14">
        <w:rPr>
          <w:lang w:val="id-ID"/>
        </w:rPr>
        <w:tab/>
      </w:r>
      <w:proofErr w:type="spellStart"/>
      <w:r w:rsidRPr="001607BC">
        <w:t>Sudaryanto</w:t>
      </w:r>
      <w:proofErr w:type="spellEnd"/>
      <w:r w:rsidRPr="001607BC">
        <w:t xml:space="preserve">. 2015. </w:t>
      </w:r>
      <w:proofErr w:type="spellStart"/>
      <w:r w:rsidRPr="001607BC">
        <w:rPr>
          <w:i/>
          <w:iCs/>
        </w:rPr>
        <w:t>Metode</w:t>
      </w:r>
      <w:proofErr w:type="spellEnd"/>
      <w:r w:rsidRPr="001607BC">
        <w:rPr>
          <w:i/>
          <w:iCs/>
        </w:rPr>
        <w:t xml:space="preserve"> </w:t>
      </w:r>
      <w:proofErr w:type="spellStart"/>
      <w:r w:rsidRPr="001607BC">
        <w:rPr>
          <w:i/>
          <w:iCs/>
        </w:rPr>
        <w:t>dan</w:t>
      </w:r>
      <w:proofErr w:type="spellEnd"/>
      <w:r w:rsidRPr="001607BC">
        <w:rPr>
          <w:i/>
          <w:iCs/>
        </w:rPr>
        <w:t xml:space="preserve"> Aneka Teknik </w:t>
      </w:r>
      <w:proofErr w:type="spellStart"/>
      <w:r w:rsidRPr="001607BC">
        <w:rPr>
          <w:i/>
          <w:iCs/>
        </w:rPr>
        <w:t>Analisis</w:t>
      </w:r>
      <w:proofErr w:type="spellEnd"/>
      <w:r w:rsidRPr="001607BC">
        <w:rPr>
          <w:i/>
          <w:iCs/>
        </w:rPr>
        <w:t xml:space="preserve"> Bahasa (</w:t>
      </w:r>
      <w:proofErr w:type="spellStart"/>
      <w:r w:rsidRPr="001607BC">
        <w:rPr>
          <w:i/>
          <w:iCs/>
        </w:rPr>
        <w:t>Edisi</w:t>
      </w:r>
      <w:proofErr w:type="spellEnd"/>
      <w:r w:rsidRPr="001607BC">
        <w:rPr>
          <w:i/>
          <w:iCs/>
        </w:rPr>
        <w:t xml:space="preserve"> </w:t>
      </w:r>
      <w:proofErr w:type="spellStart"/>
      <w:r w:rsidRPr="001607BC">
        <w:rPr>
          <w:i/>
          <w:iCs/>
        </w:rPr>
        <w:t>Revisi</w:t>
      </w:r>
      <w:proofErr w:type="spellEnd"/>
      <w:r w:rsidRPr="001607BC">
        <w:rPr>
          <w:i/>
          <w:iCs/>
        </w:rPr>
        <w:t>)</w:t>
      </w:r>
      <w:r w:rsidRPr="001607BC">
        <w:t xml:space="preserve">. Yogyakarta: </w:t>
      </w:r>
      <w:proofErr w:type="spellStart"/>
      <w:r w:rsidRPr="001607BC">
        <w:t>Sanata</w:t>
      </w:r>
      <w:proofErr w:type="spellEnd"/>
      <w:r w:rsidRPr="001607BC">
        <w:t xml:space="preserve"> Dharma University Press.</w:t>
      </w:r>
    </w:p>
    <w:p w:rsidR="009563EA" w:rsidRPr="001607BC" w:rsidRDefault="009563EA" w:rsidP="00196312">
      <w:pPr>
        <w:tabs>
          <w:tab w:val="left" w:pos="426"/>
          <w:tab w:val="left" w:pos="748"/>
        </w:tabs>
        <w:spacing w:before="120" w:after="120"/>
        <w:ind w:left="425" w:hanging="425"/>
        <w:jc w:val="both"/>
      </w:pPr>
      <w:r>
        <w:rPr>
          <w:lang w:val="id-ID"/>
        </w:rPr>
        <w:t xml:space="preserve">[11] </w:t>
      </w:r>
      <w:r w:rsidR="002D1B14">
        <w:rPr>
          <w:lang w:val="id-ID"/>
        </w:rPr>
        <w:tab/>
      </w:r>
      <w:proofErr w:type="spellStart"/>
      <w:r w:rsidRPr="001607BC">
        <w:t>Sudaryanto</w:t>
      </w:r>
      <w:proofErr w:type="spellEnd"/>
      <w:r w:rsidRPr="001607BC">
        <w:t xml:space="preserve">. 2017. </w:t>
      </w:r>
      <w:proofErr w:type="spellStart"/>
      <w:r w:rsidRPr="001607BC">
        <w:rPr>
          <w:i/>
          <w:iCs/>
        </w:rPr>
        <w:t>Menguak</w:t>
      </w:r>
      <w:proofErr w:type="spellEnd"/>
      <w:r w:rsidRPr="001607BC">
        <w:rPr>
          <w:i/>
          <w:iCs/>
        </w:rPr>
        <w:t xml:space="preserve"> </w:t>
      </w:r>
      <w:proofErr w:type="spellStart"/>
      <w:r w:rsidRPr="001607BC">
        <w:rPr>
          <w:i/>
          <w:iCs/>
        </w:rPr>
        <w:t>Tiga</w:t>
      </w:r>
      <w:proofErr w:type="spellEnd"/>
      <w:r w:rsidRPr="001607BC">
        <w:rPr>
          <w:i/>
          <w:iCs/>
        </w:rPr>
        <w:t xml:space="preserve"> </w:t>
      </w:r>
      <w:proofErr w:type="spellStart"/>
      <w:r w:rsidRPr="001607BC">
        <w:rPr>
          <w:i/>
          <w:iCs/>
        </w:rPr>
        <w:t>Faset</w:t>
      </w:r>
      <w:proofErr w:type="spellEnd"/>
      <w:r w:rsidRPr="001607BC">
        <w:rPr>
          <w:i/>
          <w:iCs/>
        </w:rPr>
        <w:t xml:space="preserve"> </w:t>
      </w:r>
      <w:proofErr w:type="spellStart"/>
      <w:r w:rsidRPr="001607BC">
        <w:rPr>
          <w:i/>
          <w:iCs/>
        </w:rPr>
        <w:t>Kehidupan</w:t>
      </w:r>
      <w:proofErr w:type="spellEnd"/>
      <w:r w:rsidRPr="001607BC">
        <w:rPr>
          <w:i/>
          <w:iCs/>
        </w:rPr>
        <w:t xml:space="preserve"> Bahasa.</w:t>
      </w:r>
      <w:r w:rsidRPr="001607BC">
        <w:t xml:space="preserve"> Yogyakarta: </w:t>
      </w:r>
      <w:proofErr w:type="spellStart"/>
      <w:r w:rsidRPr="001607BC">
        <w:t>Sanata</w:t>
      </w:r>
      <w:proofErr w:type="spellEnd"/>
      <w:r w:rsidRPr="001607BC">
        <w:t xml:space="preserve"> Dharma University Press.</w:t>
      </w:r>
    </w:p>
    <w:p w:rsidR="009B4274" w:rsidRPr="001607BC" w:rsidRDefault="009B4274" w:rsidP="00196312">
      <w:pPr>
        <w:tabs>
          <w:tab w:val="left" w:pos="426"/>
        </w:tabs>
        <w:spacing w:before="120" w:after="120"/>
        <w:ind w:left="425" w:hanging="425"/>
        <w:contextualSpacing/>
        <w:jc w:val="both"/>
      </w:pPr>
      <w:r>
        <w:rPr>
          <w:lang w:val="id-ID"/>
        </w:rPr>
        <w:t xml:space="preserve">[12] </w:t>
      </w:r>
      <w:r w:rsidR="002D1B14">
        <w:rPr>
          <w:lang w:val="id-ID"/>
        </w:rPr>
        <w:tab/>
      </w:r>
      <w:proofErr w:type="spellStart"/>
      <w:r w:rsidRPr="001607BC">
        <w:t>Kedves</w:t>
      </w:r>
      <w:proofErr w:type="spellEnd"/>
      <w:r w:rsidRPr="001607BC">
        <w:t xml:space="preserve">, Ana. 2013. Face Threatening Acts and Politeness Strategies in Summer School Application Calls. </w:t>
      </w:r>
      <w:proofErr w:type="spellStart"/>
      <w:r w:rsidRPr="001607BC">
        <w:rPr>
          <w:i/>
        </w:rPr>
        <w:t>Jezikoslovlje</w:t>
      </w:r>
      <w:proofErr w:type="spellEnd"/>
      <w:r w:rsidRPr="001607BC">
        <w:rPr>
          <w:i/>
        </w:rPr>
        <w:t>.</w:t>
      </w:r>
      <w:r w:rsidRPr="001607BC">
        <w:t xml:space="preserve"> Vol. 14. No. 2-3: pp. 431-444.</w:t>
      </w:r>
    </w:p>
    <w:p w:rsidR="009B4274" w:rsidRPr="001607BC" w:rsidRDefault="009B4274" w:rsidP="00196312">
      <w:pPr>
        <w:pStyle w:val="ListParagraph"/>
        <w:tabs>
          <w:tab w:val="left" w:pos="426"/>
        </w:tabs>
        <w:spacing w:before="120" w:after="120" w:line="240" w:lineRule="auto"/>
        <w:ind w:left="425" w:hanging="425"/>
        <w:jc w:val="both"/>
        <w:rPr>
          <w:rFonts w:ascii="Times New Roman" w:hAnsi="Times New Roman"/>
          <w:sz w:val="20"/>
          <w:szCs w:val="20"/>
          <w:lang w:val="en-US"/>
        </w:rPr>
      </w:pPr>
      <w:r>
        <w:rPr>
          <w:rFonts w:ascii="Times New Roman" w:hAnsi="Times New Roman"/>
          <w:sz w:val="20"/>
          <w:szCs w:val="20"/>
          <w:lang w:val="id-ID"/>
        </w:rPr>
        <w:t xml:space="preserve">[13] </w:t>
      </w:r>
      <w:r w:rsidR="002D1B14">
        <w:rPr>
          <w:rFonts w:ascii="Times New Roman" w:hAnsi="Times New Roman"/>
          <w:sz w:val="20"/>
          <w:szCs w:val="20"/>
          <w:lang w:val="id-ID"/>
        </w:rPr>
        <w:tab/>
      </w:r>
      <w:r w:rsidRPr="001607BC">
        <w:rPr>
          <w:rFonts w:ascii="Times New Roman" w:hAnsi="Times New Roman"/>
          <w:sz w:val="20"/>
          <w:szCs w:val="20"/>
          <w:lang w:val="en-US"/>
        </w:rPr>
        <w:t xml:space="preserve">Ali, Shamim. 2014. Authority Relations and Pragmatic Strategies in Disagreement between ESL Learners. </w:t>
      </w:r>
      <w:r w:rsidRPr="001607BC">
        <w:rPr>
          <w:rFonts w:ascii="Times New Roman" w:hAnsi="Times New Roman"/>
          <w:i/>
          <w:sz w:val="20"/>
          <w:szCs w:val="20"/>
          <w:lang w:val="en-US"/>
        </w:rPr>
        <w:t>International Journal of Humanities and Cultural Studies</w:t>
      </w:r>
      <w:r w:rsidRPr="001607BC">
        <w:rPr>
          <w:rFonts w:ascii="Times New Roman" w:hAnsi="Times New Roman"/>
          <w:sz w:val="20"/>
          <w:szCs w:val="20"/>
          <w:lang w:val="en-US"/>
        </w:rPr>
        <w:t>. Vol. 1, Issue. 3, pp. 471-480.</w:t>
      </w:r>
    </w:p>
    <w:p w:rsidR="00532A9B" w:rsidRPr="001607BC" w:rsidRDefault="00532A9B" w:rsidP="00196312">
      <w:pPr>
        <w:tabs>
          <w:tab w:val="left" w:pos="426"/>
          <w:tab w:val="left" w:pos="748"/>
        </w:tabs>
        <w:spacing w:before="120" w:after="120"/>
        <w:ind w:left="425" w:hanging="425"/>
        <w:jc w:val="both"/>
      </w:pPr>
      <w:r>
        <w:rPr>
          <w:lang w:val="id-ID"/>
        </w:rPr>
        <w:t>[14]</w:t>
      </w:r>
      <w:r w:rsidR="002D1B14">
        <w:rPr>
          <w:lang w:val="id-ID"/>
        </w:rPr>
        <w:tab/>
      </w:r>
      <w:r w:rsidRPr="001607BC">
        <w:t xml:space="preserve">Sukarno. 2015. Politeness Strategies in Responding to Compliments in Javanese. </w:t>
      </w:r>
      <w:r w:rsidRPr="001607BC">
        <w:rPr>
          <w:i/>
        </w:rPr>
        <w:t>Indonesian Journal of Applied Linguistics.</w:t>
      </w:r>
      <w:r w:rsidRPr="001607BC">
        <w:t xml:space="preserve"> Vol. 4 (2), January 2015, pp. 91-101.    </w:t>
      </w:r>
    </w:p>
    <w:p w:rsidR="00532A9B" w:rsidRPr="001607BC" w:rsidRDefault="00532A9B" w:rsidP="00196312">
      <w:pPr>
        <w:tabs>
          <w:tab w:val="left" w:pos="426"/>
          <w:tab w:val="left" w:pos="748"/>
        </w:tabs>
        <w:spacing w:before="120" w:after="120"/>
        <w:ind w:left="425" w:hanging="425"/>
        <w:jc w:val="both"/>
      </w:pPr>
      <w:r>
        <w:rPr>
          <w:lang w:val="id-ID"/>
        </w:rPr>
        <w:t xml:space="preserve">[15] </w:t>
      </w:r>
      <w:r w:rsidR="002D1B14">
        <w:rPr>
          <w:lang w:val="id-ID"/>
        </w:rPr>
        <w:tab/>
      </w:r>
      <w:r w:rsidRPr="001607BC">
        <w:t xml:space="preserve">Sukarno. 2015. Politeness Strategies, Linguistic Markers and Social Contexts in Delivering Request in Javanese. </w:t>
      </w:r>
      <w:r w:rsidRPr="001607BC">
        <w:rPr>
          <w:i/>
        </w:rPr>
        <w:t>Indonesian Journal of Applied Linguistics.</w:t>
      </w:r>
      <w:r w:rsidRPr="001607BC">
        <w:t xml:space="preserve"> Vol. 7 (3), January 2018, pp. 659-667.</w:t>
      </w:r>
    </w:p>
    <w:p w:rsidR="00AA5AF0" w:rsidRDefault="00AA5AF0" w:rsidP="00196312">
      <w:pPr>
        <w:tabs>
          <w:tab w:val="left" w:pos="-1008"/>
          <w:tab w:val="left" w:pos="-576"/>
          <w:tab w:val="left" w:pos="426"/>
          <w:tab w:val="left" w:pos="1872"/>
          <w:tab w:val="left" w:pos="2304"/>
        </w:tabs>
        <w:spacing w:before="120" w:after="120"/>
        <w:ind w:left="425" w:hanging="425"/>
        <w:jc w:val="both"/>
        <w:outlineLvl w:val="0"/>
      </w:pPr>
      <w:r>
        <w:rPr>
          <w:lang w:val="id-ID"/>
        </w:rPr>
        <w:t xml:space="preserve">[16] </w:t>
      </w:r>
      <w:r w:rsidR="002D1B14">
        <w:rPr>
          <w:lang w:val="id-ID"/>
        </w:rPr>
        <w:tab/>
      </w:r>
      <w:r w:rsidRPr="001607BC">
        <w:t xml:space="preserve">Spencer O.H., Jiang. 2010. The Paradox of Communication </w:t>
      </w:r>
      <w:proofErr w:type="spellStart"/>
      <w:r w:rsidRPr="001607BC">
        <w:t>Sociocognitive</w:t>
      </w:r>
      <w:proofErr w:type="spellEnd"/>
      <w:r w:rsidRPr="001607BC">
        <w:t xml:space="preserve"> Approach to Pragmatics. </w:t>
      </w:r>
      <w:r w:rsidRPr="001607BC">
        <w:rPr>
          <w:i/>
          <w:iCs/>
        </w:rPr>
        <w:t>Pragmatics of Society</w:t>
      </w:r>
      <w:r w:rsidRPr="001607BC">
        <w:t>, Volume 1, Number 1, 2010, pp. 50-73. John Benyamin Publishing Company.</w:t>
      </w:r>
    </w:p>
    <w:p w:rsidR="00846C50" w:rsidRPr="001607BC" w:rsidRDefault="00846C50" w:rsidP="00196312">
      <w:pPr>
        <w:tabs>
          <w:tab w:val="left" w:pos="426"/>
          <w:tab w:val="left" w:pos="748"/>
        </w:tabs>
        <w:spacing w:before="120" w:after="120"/>
        <w:ind w:left="425" w:hanging="425"/>
        <w:jc w:val="both"/>
      </w:pPr>
      <w:r>
        <w:rPr>
          <w:lang w:val="id-ID"/>
        </w:rPr>
        <w:t xml:space="preserve">[17] </w:t>
      </w:r>
      <w:r w:rsidR="002D1B14">
        <w:rPr>
          <w:lang w:val="id-ID"/>
        </w:rPr>
        <w:tab/>
      </w:r>
      <w:proofErr w:type="spellStart"/>
      <w:r w:rsidRPr="001607BC">
        <w:t>Sunandar</w:t>
      </w:r>
      <w:proofErr w:type="spellEnd"/>
      <w:r w:rsidRPr="001607BC">
        <w:t xml:space="preserve">, </w:t>
      </w:r>
      <w:proofErr w:type="spellStart"/>
      <w:r w:rsidRPr="001607BC">
        <w:t>Muhtarom</w:t>
      </w:r>
      <w:proofErr w:type="spellEnd"/>
      <w:r w:rsidRPr="001607BC">
        <w:t xml:space="preserve">, and </w:t>
      </w:r>
      <w:proofErr w:type="spellStart"/>
      <w:r w:rsidRPr="001607BC">
        <w:t>Sugiyanti</w:t>
      </w:r>
      <w:proofErr w:type="spellEnd"/>
      <w:r w:rsidRPr="001607BC">
        <w:t xml:space="preserve">. 2015. “Developing Creative, Innovative, and Polite Learning Model. </w:t>
      </w:r>
      <w:r w:rsidRPr="001607BC">
        <w:rPr>
          <w:i/>
        </w:rPr>
        <w:t>International Journal of Education and Research</w:t>
      </w:r>
      <w:r w:rsidRPr="001607BC">
        <w:t xml:space="preserve">. Vol. 3 (2) February 201, pp. 519-526. </w:t>
      </w:r>
    </w:p>
    <w:p w:rsidR="00846C50" w:rsidRPr="001607BC" w:rsidRDefault="00846C50" w:rsidP="00196312">
      <w:pPr>
        <w:tabs>
          <w:tab w:val="left" w:pos="426"/>
          <w:tab w:val="left" w:pos="748"/>
        </w:tabs>
        <w:spacing w:before="120" w:after="120"/>
        <w:ind w:left="425" w:hanging="425"/>
        <w:jc w:val="both"/>
      </w:pPr>
      <w:r>
        <w:rPr>
          <w:lang w:val="id-ID"/>
        </w:rPr>
        <w:t xml:space="preserve">[18] </w:t>
      </w:r>
      <w:r w:rsidRPr="001607BC">
        <w:t xml:space="preserve">Mahmud, </w:t>
      </w:r>
      <w:proofErr w:type="spellStart"/>
      <w:r w:rsidRPr="001607BC">
        <w:t>Murni</w:t>
      </w:r>
      <w:proofErr w:type="spellEnd"/>
      <w:r w:rsidRPr="001607BC">
        <w:t xml:space="preserve">. 2018. Exploring Students’ Politeness Perspectives at the State University of Makassar. </w:t>
      </w:r>
      <w:r w:rsidRPr="001607BC">
        <w:rPr>
          <w:i/>
        </w:rPr>
        <w:t>Journal of Education and Learning (</w:t>
      </w:r>
      <w:proofErr w:type="spellStart"/>
      <w:r w:rsidRPr="001607BC">
        <w:rPr>
          <w:i/>
        </w:rPr>
        <w:t>EduLearn</w:t>
      </w:r>
      <w:proofErr w:type="spellEnd"/>
      <w:r w:rsidRPr="001607BC">
        <w:rPr>
          <w:i/>
        </w:rPr>
        <w:t>),</w:t>
      </w:r>
      <w:r w:rsidRPr="001607BC">
        <w:t xml:space="preserve"> Vol.12 (1), February 2018, pp. 36-43. </w:t>
      </w:r>
    </w:p>
    <w:p w:rsidR="00196312" w:rsidRDefault="00262241" w:rsidP="00196312">
      <w:pPr>
        <w:tabs>
          <w:tab w:val="left" w:pos="426"/>
        </w:tabs>
        <w:spacing w:before="120" w:after="120"/>
        <w:ind w:left="425" w:hanging="425"/>
        <w:contextualSpacing/>
        <w:jc w:val="both"/>
      </w:pPr>
      <w:r>
        <w:rPr>
          <w:lang w:val="id-ID"/>
        </w:rPr>
        <w:t xml:space="preserve">[19] </w:t>
      </w:r>
      <w:proofErr w:type="spellStart"/>
      <w:r w:rsidR="001607BC" w:rsidRPr="001607BC">
        <w:t>Asidigisianti</w:t>
      </w:r>
      <w:proofErr w:type="spellEnd"/>
      <w:r w:rsidR="001607BC" w:rsidRPr="001607BC">
        <w:t xml:space="preserve">, Surya Patria, and Siti </w:t>
      </w:r>
      <w:proofErr w:type="spellStart"/>
      <w:r w:rsidR="001607BC" w:rsidRPr="001607BC">
        <w:t>Mutmainah</w:t>
      </w:r>
      <w:proofErr w:type="spellEnd"/>
      <w:r w:rsidR="001607BC" w:rsidRPr="001607BC">
        <w:t xml:space="preserve">. 2018. Using Textbook Illustration as Media for Developing Character among Primary Students: Some Research-based Suggestion. </w:t>
      </w:r>
      <w:r w:rsidR="001607BC" w:rsidRPr="001607BC">
        <w:rPr>
          <w:i/>
        </w:rPr>
        <w:t>Journal of Education and Learning (</w:t>
      </w:r>
      <w:proofErr w:type="spellStart"/>
      <w:r w:rsidR="001607BC" w:rsidRPr="001607BC">
        <w:rPr>
          <w:i/>
        </w:rPr>
        <w:t>EduLearn</w:t>
      </w:r>
      <w:proofErr w:type="spellEnd"/>
      <w:r w:rsidR="001607BC" w:rsidRPr="001607BC">
        <w:rPr>
          <w:i/>
        </w:rPr>
        <w:t>)</w:t>
      </w:r>
      <w:r w:rsidR="001607BC" w:rsidRPr="001607BC">
        <w:t xml:space="preserve"> Vol.12, (1), February 2018, pp. 52-56.</w:t>
      </w:r>
    </w:p>
    <w:p w:rsidR="00196312" w:rsidRDefault="00196312" w:rsidP="00196312">
      <w:pPr>
        <w:tabs>
          <w:tab w:val="left" w:pos="426"/>
        </w:tabs>
        <w:spacing w:before="120" w:after="120"/>
        <w:ind w:left="425" w:hanging="425"/>
        <w:contextualSpacing/>
        <w:jc w:val="both"/>
        <w:rPr>
          <w:lang w:val="id-ID"/>
        </w:rPr>
      </w:pPr>
    </w:p>
    <w:p w:rsidR="00196312" w:rsidRDefault="00196312" w:rsidP="00196312">
      <w:pPr>
        <w:tabs>
          <w:tab w:val="left" w:pos="426"/>
        </w:tabs>
        <w:spacing w:before="120" w:after="120"/>
        <w:ind w:left="425" w:hanging="425"/>
        <w:contextualSpacing/>
        <w:jc w:val="both"/>
      </w:pPr>
      <w:r>
        <w:rPr>
          <w:lang w:val="id-ID"/>
        </w:rPr>
        <w:t xml:space="preserve">[20] </w:t>
      </w:r>
      <w:r>
        <w:rPr>
          <w:lang w:val="id-ID"/>
        </w:rPr>
        <w:tab/>
      </w:r>
      <w:r w:rsidRPr="001607BC">
        <w:t xml:space="preserve">Levinson, Penelope Brown. 2015. Politeness and Language. </w:t>
      </w:r>
      <w:r w:rsidRPr="001607BC">
        <w:rPr>
          <w:i/>
        </w:rPr>
        <w:t>International Encyclopedia of the Social &amp; Behavioral Sciences,</w:t>
      </w:r>
      <w:r w:rsidRPr="001607BC">
        <w:t xml:space="preserve"> 2nd edition, Volume 18, pp. 326-330. </w:t>
      </w:r>
    </w:p>
    <w:p w:rsidR="00196312" w:rsidRPr="001607BC" w:rsidRDefault="00196312" w:rsidP="00196312">
      <w:pPr>
        <w:tabs>
          <w:tab w:val="left" w:pos="426"/>
        </w:tabs>
        <w:spacing w:before="120" w:after="120"/>
        <w:ind w:left="425" w:hanging="425"/>
        <w:contextualSpacing/>
        <w:jc w:val="both"/>
      </w:pPr>
    </w:p>
    <w:p w:rsidR="001607BC" w:rsidRPr="001607BC" w:rsidRDefault="00196312" w:rsidP="00196312">
      <w:pPr>
        <w:tabs>
          <w:tab w:val="left" w:pos="426"/>
          <w:tab w:val="left" w:pos="748"/>
        </w:tabs>
        <w:spacing w:before="120" w:after="120"/>
        <w:ind w:left="425" w:hanging="425"/>
        <w:jc w:val="both"/>
      </w:pPr>
      <w:r>
        <w:rPr>
          <w:lang w:val="id-ID"/>
        </w:rPr>
        <w:t xml:space="preserve"> </w:t>
      </w:r>
      <w:r w:rsidR="00262241">
        <w:rPr>
          <w:lang w:val="id-ID"/>
        </w:rPr>
        <w:t>[2</w:t>
      </w:r>
      <w:r>
        <w:rPr>
          <w:lang w:val="id-ID"/>
        </w:rPr>
        <w:t>1</w:t>
      </w:r>
      <w:r w:rsidR="00262241">
        <w:rPr>
          <w:lang w:val="id-ID"/>
        </w:rPr>
        <w:t xml:space="preserve">] </w:t>
      </w:r>
      <w:r w:rsidR="002D1B14">
        <w:rPr>
          <w:lang w:val="id-ID"/>
        </w:rPr>
        <w:tab/>
      </w:r>
      <w:r w:rsidR="001607BC" w:rsidRPr="001607BC">
        <w:t xml:space="preserve">Chen, </w:t>
      </w:r>
      <w:proofErr w:type="spellStart"/>
      <w:r w:rsidR="001607BC" w:rsidRPr="001607BC">
        <w:t>Yupin</w:t>
      </w:r>
      <w:proofErr w:type="spellEnd"/>
      <w:r w:rsidR="001607BC" w:rsidRPr="001607BC">
        <w:t xml:space="preserve">. 2017. Children’s early awareness of the effect of interpersonal status on politeness. </w:t>
      </w:r>
      <w:r w:rsidR="001607BC" w:rsidRPr="001607BC">
        <w:rPr>
          <w:i/>
        </w:rPr>
        <w:t>Journal of Politeness Research</w:t>
      </w:r>
      <w:r w:rsidR="001607BC" w:rsidRPr="001607BC">
        <w:t>, 2017; 13(1): 121–142.</w:t>
      </w:r>
    </w:p>
    <w:p w:rsidR="001607BC" w:rsidRPr="001607BC" w:rsidRDefault="00262241" w:rsidP="00196312">
      <w:pPr>
        <w:tabs>
          <w:tab w:val="left" w:pos="426"/>
          <w:tab w:val="left" w:pos="748"/>
        </w:tabs>
        <w:spacing w:before="120" w:after="120"/>
        <w:ind w:left="425" w:hanging="425"/>
        <w:jc w:val="both"/>
      </w:pPr>
      <w:r>
        <w:rPr>
          <w:lang w:val="id-ID"/>
        </w:rPr>
        <w:lastRenderedPageBreak/>
        <w:t>[2</w:t>
      </w:r>
      <w:r w:rsidR="00196312">
        <w:rPr>
          <w:lang w:val="id-ID"/>
        </w:rPr>
        <w:t>2</w:t>
      </w:r>
      <w:r>
        <w:rPr>
          <w:lang w:val="id-ID"/>
        </w:rPr>
        <w:t xml:space="preserve">] </w:t>
      </w:r>
      <w:r w:rsidR="002D1B14">
        <w:rPr>
          <w:lang w:val="id-ID"/>
        </w:rPr>
        <w:tab/>
      </w:r>
      <w:proofErr w:type="spellStart"/>
      <w:r w:rsidR="001607BC" w:rsidRPr="001607BC">
        <w:t>Kecskes</w:t>
      </w:r>
      <w:proofErr w:type="spellEnd"/>
      <w:r w:rsidR="001607BC" w:rsidRPr="001607BC">
        <w:t xml:space="preserve">, Istvan. 2017. Context-dependency and impoliteness in intercultural communication. </w:t>
      </w:r>
      <w:r w:rsidR="001607BC" w:rsidRPr="001607BC">
        <w:rPr>
          <w:i/>
        </w:rPr>
        <w:t>Journal of Politeness Research,</w:t>
      </w:r>
      <w:r w:rsidR="001607BC" w:rsidRPr="001607BC">
        <w:t xml:space="preserve"> 2017; 13(1), pp. 7–31.</w:t>
      </w:r>
    </w:p>
    <w:p w:rsidR="001607BC" w:rsidRDefault="001607BC" w:rsidP="00C35B8F">
      <w:pPr>
        <w:jc w:val="both"/>
        <w:rPr>
          <w:color w:val="000000"/>
          <w:sz w:val="18"/>
          <w:szCs w:val="18"/>
        </w:rPr>
      </w:pPr>
    </w:p>
    <w:p w:rsidR="00231A19" w:rsidRDefault="00F33C08" w:rsidP="00231A19">
      <w:pPr>
        <w:rPr>
          <w:b/>
          <w:bCs/>
        </w:rPr>
      </w:pPr>
      <w:r>
        <w:rPr>
          <w:rStyle w:val="apple-style-span"/>
          <w:b/>
          <w:color w:val="000000"/>
          <w:lang w:val="pt-BR"/>
        </w:rPr>
        <w:t>BI</w:t>
      </w:r>
      <w:r w:rsidR="001A7D56">
        <w:rPr>
          <w:rStyle w:val="apple-style-span"/>
          <w:b/>
          <w:color w:val="000000"/>
          <w:lang w:val="pt-BR"/>
        </w:rPr>
        <w:t>OGRAPHIES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E5206F" w:rsidRPr="00C20CC5" w:rsidTr="00F13381">
        <w:trPr>
          <w:trHeight w:val="1505"/>
        </w:trPr>
        <w:tc>
          <w:tcPr>
            <w:tcW w:w="1813" w:type="dxa"/>
          </w:tcPr>
          <w:p w:rsidR="00D80C38" w:rsidRPr="00C20CC5" w:rsidRDefault="00D80C38" w:rsidP="00D80C38">
            <w:pPr>
              <w:jc w:val="center"/>
              <w:rPr>
                <w:lang w:val="pt-BR"/>
              </w:rPr>
            </w:pPr>
            <w:r w:rsidRPr="00C20CC5">
              <w:rPr>
                <w:noProof/>
              </w:rPr>
              <w:drawing>
                <wp:inline distT="0" distB="0" distL="0" distR="0" wp14:anchorId="047E88C0" wp14:editId="0550ED25">
                  <wp:extent cx="862084" cy="100949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049" cy="1053954"/>
                          </a:xfrm>
                          <a:prstGeom prst="rect">
                            <a:avLst/>
                          </a:prstGeom>
                          <a:noFill/>
                          <a:ln>
                            <a:noFill/>
                          </a:ln>
                        </pic:spPr>
                      </pic:pic>
                    </a:graphicData>
                  </a:graphic>
                </wp:inline>
              </w:drawing>
            </w:r>
          </w:p>
        </w:tc>
        <w:tc>
          <w:tcPr>
            <w:tcW w:w="7226" w:type="dxa"/>
          </w:tcPr>
          <w:p w:rsidR="00C20CC5" w:rsidRPr="00C20CC5" w:rsidRDefault="005E6418" w:rsidP="005E6418">
            <w:pPr>
              <w:pStyle w:val="HTMLPreformatted"/>
              <w:shd w:val="clear" w:color="auto" w:fill="FFFFFF"/>
              <w:jc w:val="both"/>
              <w:rPr>
                <w:rFonts w:ascii="Times New Roman" w:hAnsi="Times New Roman" w:cs="Times New Roman"/>
                <w:lang w:val="id-ID"/>
              </w:rPr>
            </w:pPr>
            <w:r w:rsidRPr="00C20CC5">
              <w:rPr>
                <w:rFonts w:ascii="Times New Roman" w:hAnsi="Times New Roman" w:cs="Times New Roman"/>
                <w:lang w:val="en"/>
              </w:rPr>
              <w:t xml:space="preserve">Harun Joko </w:t>
            </w:r>
            <w:proofErr w:type="spellStart"/>
            <w:r w:rsidRPr="00C20CC5">
              <w:rPr>
                <w:rFonts w:ascii="Times New Roman" w:hAnsi="Times New Roman" w:cs="Times New Roman"/>
                <w:lang w:val="en"/>
              </w:rPr>
              <w:t>Prayitno</w:t>
            </w:r>
            <w:proofErr w:type="spellEnd"/>
            <w:r w:rsidRPr="00C20CC5">
              <w:rPr>
                <w:rFonts w:ascii="Times New Roman" w:hAnsi="Times New Roman" w:cs="Times New Roman"/>
                <w:lang w:val="en"/>
              </w:rPr>
              <w:t xml:space="preserve">, Prof. </w:t>
            </w:r>
            <w:proofErr w:type="spellStart"/>
            <w:r w:rsidRPr="00C20CC5">
              <w:rPr>
                <w:rFonts w:ascii="Times New Roman" w:hAnsi="Times New Roman" w:cs="Times New Roman"/>
                <w:lang w:val="en"/>
              </w:rPr>
              <w:t>Dr</w:t>
            </w:r>
            <w:proofErr w:type="spellEnd"/>
            <w:r w:rsidRPr="00C20CC5">
              <w:rPr>
                <w:rFonts w:ascii="Times New Roman" w:hAnsi="Times New Roman" w:cs="Times New Roman"/>
                <w:lang w:val="en"/>
              </w:rPr>
              <w:t xml:space="preserve">, a permanent lecturer at FKIP UMS since 1993, was born in </w:t>
            </w:r>
            <w:proofErr w:type="spellStart"/>
            <w:r w:rsidRPr="00C20CC5">
              <w:rPr>
                <w:rFonts w:ascii="Times New Roman" w:hAnsi="Times New Roman" w:cs="Times New Roman"/>
                <w:lang w:val="en"/>
              </w:rPr>
              <w:t>Karanganyar</w:t>
            </w:r>
            <w:proofErr w:type="spellEnd"/>
            <w:r w:rsidRPr="00C20CC5">
              <w:rPr>
                <w:rFonts w:ascii="Times New Roman" w:hAnsi="Times New Roman" w:cs="Times New Roman"/>
                <w:lang w:val="en"/>
              </w:rPr>
              <w:t xml:space="preserve"> on 28 April 1965. Completed the Doctoral Program Study from UNS in 2008. His field of pragmatic and teaching expertise in relation to the act of civility communication. Actively conducts fundamental research, competing grants, PUPT, and </w:t>
            </w:r>
            <w:proofErr w:type="spellStart"/>
            <w:r w:rsidRPr="00C20CC5">
              <w:rPr>
                <w:rFonts w:ascii="Times New Roman" w:hAnsi="Times New Roman" w:cs="Times New Roman"/>
                <w:lang w:val="en"/>
              </w:rPr>
              <w:t>Hikom</w:t>
            </w:r>
            <w:proofErr w:type="spellEnd"/>
            <w:r w:rsidRPr="00C20CC5">
              <w:rPr>
                <w:rFonts w:ascii="Times New Roman" w:hAnsi="Times New Roman" w:cs="Times New Roman"/>
                <w:lang w:val="en"/>
              </w:rPr>
              <w:t xml:space="preserve"> </w:t>
            </w:r>
            <w:r w:rsidRPr="00C20CC5">
              <w:rPr>
                <w:rFonts w:ascii="Times New Roman" w:hAnsi="Times New Roman" w:cs="Times New Roman"/>
                <w:lang w:val="id-ID"/>
              </w:rPr>
              <w:t>K</w:t>
            </w:r>
            <w:proofErr w:type="spellStart"/>
            <w:r w:rsidRPr="00C20CC5">
              <w:rPr>
                <w:rFonts w:ascii="Times New Roman" w:hAnsi="Times New Roman" w:cs="Times New Roman"/>
                <w:lang w:val="en"/>
              </w:rPr>
              <w:t>emriste</w:t>
            </w:r>
            <w:proofErr w:type="spellEnd"/>
            <w:r w:rsidRPr="00C20CC5">
              <w:rPr>
                <w:rFonts w:ascii="Times New Roman" w:hAnsi="Times New Roman" w:cs="Times New Roman"/>
                <w:lang w:val="id-ID"/>
              </w:rPr>
              <w:t>k</w:t>
            </w:r>
            <w:r w:rsidRPr="00C20CC5">
              <w:rPr>
                <w:rFonts w:ascii="Times New Roman" w:hAnsi="Times New Roman" w:cs="Times New Roman"/>
                <w:lang w:val="en"/>
              </w:rPr>
              <w:t xml:space="preserve"> </w:t>
            </w:r>
            <w:proofErr w:type="spellStart"/>
            <w:r w:rsidRPr="00C20CC5">
              <w:rPr>
                <w:rFonts w:ascii="Times New Roman" w:hAnsi="Times New Roman" w:cs="Times New Roman"/>
                <w:lang w:val="en"/>
              </w:rPr>
              <w:t>Dikti</w:t>
            </w:r>
            <w:proofErr w:type="spellEnd"/>
            <w:r w:rsidRPr="00C20CC5">
              <w:rPr>
                <w:rFonts w:ascii="Times New Roman" w:hAnsi="Times New Roman" w:cs="Times New Roman"/>
                <w:lang w:val="en"/>
              </w:rPr>
              <w:t xml:space="preserve"> since 1995. His work in pragmatics and teaching has been widely published to various national, international seminars, </w:t>
            </w:r>
            <w:proofErr w:type="spellStart"/>
            <w:r w:rsidRPr="00C20CC5">
              <w:rPr>
                <w:rFonts w:ascii="Times New Roman" w:hAnsi="Times New Roman" w:cs="Times New Roman"/>
                <w:lang w:val="en"/>
              </w:rPr>
              <w:t>proseding</w:t>
            </w:r>
            <w:proofErr w:type="spellEnd"/>
            <w:r w:rsidRPr="00C20CC5">
              <w:rPr>
                <w:rFonts w:ascii="Times New Roman" w:hAnsi="Times New Roman" w:cs="Times New Roman"/>
                <w:lang w:val="en"/>
              </w:rPr>
              <w:t>, books, and scientific journals.</w:t>
            </w:r>
            <w:r w:rsidR="00C20CC5" w:rsidRPr="00C20CC5">
              <w:rPr>
                <w:rFonts w:ascii="Times New Roman" w:hAnsi="Times New Roman" w:cs="Times New Roman"/>
                <w:lang w:val="id-ID"/>
              </w:rPr>
              <w:t xml:space="preserve"> </w:t>
            </w:r>
          </w:p>
          <w:p w:rsidR="00D80C38" w:rsidRPr="00C20CC5" w:rsidRDefault="00C20CC5" w:rsidP="005E6418">
            <w:pPr>
              <w:pStyle w:val="HTMLPreformatted"/>
              <w:shd w:val="clear" w:color="auto" w:fill="FFFFFF"/>
              <w:jc w:val="both"/>
              <w:rPr>
                <w:rFonts w:ascii="Times New Roman" w:hAnsi="Times New Roman" w:cs="Times New Roman"/>
                <w:lang w:val="id-ID"/>
              </w:rPr>
            </w:pPr>
            <w:r w:rsidRPr="00C20CC5">
              <w:rPr>
                <w:rFonts w:ascii="Times New Roman" w:hAnsi="Times New Roman" w:cs="Times New Roman"/>
                <w:lang w:val="id-ID"/>
              </w:rPr>
              <w:t xml:space="preserve">Email: </w:t>
            </w:r>
            <w:hyperlink r:id="rId13" w:history="1">
              <w:r w:rsidRPr="00C20CC5">
                <w:rPr>
                  <w:rStyle w:val="Hyperlink"/>
                  <w:rFonts w:ascii="Times New Roman" w:hAnsi="Times New Roman" w:cs="Times New Roman"/>
                  <w:color w:val="auto"/>
                  <w:u w:val="none"/>
                </w:rPr>
                <w:t>harun.prayitno@ums.ac.id</w:t>
              </w:r>
            </w:hyperlink>
            <w:r w:rsidRPr="00C20CC5">
              <w:rPr>
                <w:rFonts w:ascii="Times New Roman" w:hAnsi="Times New Roman" w:cs="Times New Roman"/>
                <w:lang w:val="id-ID"/>
              </w:rPr>
              <w:t xml:space="preserve"> </w:t>
            </w:r>
          </w:p>
        </w:tc>
      </w:tr>
      <w:tr w:rsidR="00E5206F" w:rsidRPr="00C20CC5" w:rsidTr="00F33C08">
        <w:tc>
          <w:tcPr>
            <w:tcW w:w="1813" w:type="dxa"/>
          </w:tcPr>
          <w:p w:rsidR="00A47AD5" w:rsidRPr="00C20CC5" w:rsidRDefault="00A47AD5" w:rsidP="00A47AD5">
            <w:pPr>
              <w:rPr>
                <w:lang w:val="pt-BR"/>
              </w:rPr>
            </w:pPr>
          </w:p>
        </w:tc>
        <w:tc>
          <w:tcPr>
            <w:tcW w:w="7226" w:type="dxa"/>
          </w:tcPr>
          <w:p w:rsidR="00A47AD5" w:rsidRPr="00C20CC5" w:rsidRDefault="00A47AD5" w:rsidP="005E6418">
            <w:pPr>
              <w:jc w:val="both"/>
            </w:pPr>
          </w:p>
        </w:tc>
      </w:tr>
      <w:tr w:rsidR="00E5206F" w:rsidRPr="00C20CC5" w:rsidTr="00F36D00">
        <w:tc>
          <w:tcPr>
            <w:tcW w:w="1813" w:type="dxa"/>
          </w:tcPr>
          <w:p w:rsidR="00E5206F" w:rsidRPr="00C20CC5" w:rsidRDefault="00D82011" w:rsidP="00F36D00">
            <w:pPr>
              <w:jc w:val="center"/>
              <w:rPr>
                <w:lang w:val="pt-BR"/>
              </w:rPr>
            </w:pPr>
            <w:r w:rsidRPr="00C20CC5">
              <w:rPr>
                <w:noProof/>
              </w:rPr>
              <w:drawing>
                <wp:inline distT="0" distB="0" distL="0" distR="0">
                  <wp:extent cx="914400" cy="92903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1541" cy="956606"/>
                          </a:xfrm>
                          <a:prstGeom prst="rect">
                            <a:avLst/>
                          </a:prstGeom>
                          <a:noFill/>
                          <a:ln>
                            <a:noFill/>
                          </a:ln>
                        </pic:spPr>
                      </pic:pic>
                    </a:graphicData>
                  </a:graphic>
                </wp:inline>
              </w:drawing>
            </w:r>
          </w:p>
        </w:tc>
        <w:tc>
          <w:tcPr>
            <w:tcW w:w="7226" w:type="dxa"/>
          </w:tcPr>
          <w:p w:rsidR="00C20CC5" w:rsidRPr="00C20CC5" w:rsidRDefault="00E5206F" w:rsidP="00F36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d-ID" w:eastAsia="id-ID"/>
              </w:rPr>
            </w:pPr>
            <w:r w:rsidRPr="00C20CC5">
              <w:rPr>
                <w:lang w:val="en" w:eastAsia="id-ID"/>
              </w:rPr>
              <w:t xml:space="preserve">Prof. Dr. Abdul </w:t>
            </w:r>
            <w:proofErr w:type="spellStart"/>
            <w:r w:rsidRPr="00C20CC5">
              <w:rPr>
                <w:lang w:val="en" w:eastAsia="id-ID"/>
              </w:rPr>
              <w:t>Ngalim</w:t>
            </w:r>
            <w:proofErr w:type="spellEnd"/>
            <w:r w:rsidRPr="00C20CC5">
              <w:rPr>
                <w:lang w:val="en" w:eastAsia="id-ID"/>
              </w:rPr>
              <w:t xml:space="preserve">, a lecturer of FKIP Muhammadiyah University of Surakarta. Born in </w:t>
            </w:r>
            <w:proofErr w:type="spellStart"/>
            <w:r w:rsidRPr="00C20CC5">
              <w:rPr>
                <w:lang w:val="en" w:eastAsia="id-ID"/>
              </w:rPr>
              <w:t>Klaten</w:t>
            </w:r>
            <w:proofErr w:type="spellEnd"/>
            <w:r w:rsidRPr="00C20CC5">
              <w:rPr>
                <w:lang w:val="en" w:eastAsia="id-ID"/>
              </w:rPr>
              <w:t xml:space="preserve">, December 11, 1946. Active in doing research in the field of sociolinguistic, pragmatic and character education since 1995. His superior research ever won a </w:t>
            </w:r>
            <w:proofErr w:type="spellStart"/>
            <w:r w:rsidRPr="00C20CC5">
              <w:rPr>
                <w:lang w:val="en" w:eastAsia="id-ID"/>
              </w:rPr>
              <w:t>Compotency</w:t>
            </w:r>
            <w:proofErr w:type="spellEnd"/>
            <w:r w:rsidRPr="00C20CC5">
              <w:rPr>
                <w:lang w:val="en" w:eastAsia="id-ID"/>
              </w:rPr>
              <w:t xml:space="preserve"> grant, PUPT, Graduate Grant funded by </w:t>
            </w:r>
            <w:proofErr w:type="spellStart"/>
            <w:r w:rsidRPr="00C20CC5">
              <w:rPr>
                <w:lang w:val="en" w:eastAsia="id-ID"/>
              </w:rPr>
              <w:t>Kemenristek</w:t>
            </w:r>
            <w:proofErr w:type="spellEnd"/>
            <w:r w:rsidRPr="00C20CC5">
              <w:rPr>
                <w:lang w:val="en" w:eastAsia="id-ID"/>
              </w:rPr>
              <w:t xml:space="preserve"> </w:t>
            </w:r>
            <w:proofErr w:type="spellStart"/>
            <w:r w:rsidRPr="00C20CC5">
              <w:rPr>
                <w:lang w:val="en" w:eastAsia="id-ID"/>
              </w:rPr>
              <w:t>Dikti</w:t>
            </w:r>
            <w:proofErr w:type="spellEnd"/>
            <w:r w:rsidRPr="00C20CC5">
              <w:rPr>
                <w:lang w:val="en" w:eastAsia="id-ID"/>
              </w:rPr>
              <w:t xml:space="preserve"> RI. Its performance is presented at a conference forum, published in book form, and published to various national and international scientific journals.</w:t>
            </w:r>
            <w:r w:rsidR="00C20CC5" w:rsidRPr="00C20CC5">
              <w:rPr>
                <w:lang w:val="id-ID" w:eastAsia="id-ID"/>
              </w:rPr>
              <w:t xml:space="preserve"> </w:t>
            </w:r>
          </w:p>
          <w:p w:rsidR="00E5206F" w:rsidRPr="00C20CC5" w:rsidRDefault="00C20CC5" w:rsidP="00F36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d-ID" w:eastAsia="id-ID"/>
              </w:rPr>
            </w:pPr>
            <w:r w:rsidRPr="00C20CC5">
              <w:rPr>
                <w:lang w:val="id-ID" w:eastAsia="id-ID"/>
              </w:rPr>
              <w:t xml:space="preserve">Email: </w:t>
            </w:r>
            <w:hyperlink r:id="rId15" w:history="1">
              <w:r w:rsidRPr="00C20CC5">
                <w:rPr>
                  <w:rStyle w:val="Hyperlink"/>
                  <w:color w:val="auto"/>
                  <w:u w:val="none"/>
                </w:rPr>
                <w:t>abdul.ngalim@ums.ac.id</w:t>
              </w:r>
            </w:hyperlink>
          </w:p>
        </w:tc>
      </w:tr>
      <w:tr w:rsidR="00E23AEF" w:rsidRPr="00C20CC5" w:rsidTr="00F33C08">
        <w:tc>
          <w:tcPr>
            <w:tcW w:w="1813" w:type="dxa"/>
          </w:tcPr>
          <w:p w:rsidR="00E23AEF" w:rsidRPr="00C20CC5" w:rsidRDefault="00E23AEF" w:rsidP="00A47AD5">
            <w:pPr>
              <w:jc w:val="center"/>
              <w:rPr>
                <w:lang w:val="pt-BR"/>
              </w:rPr>
            </w:pPr>
          </w:p>
        </w:tc>
        <w:tc>
          <w:tcPr>
            <w:tcW w:w="7226" w:type="dxa"/>
          </w:tcPr>
          <w:p w:rsidR="00E23AEF" w:rsidRPr="00C20CC5" w:rsidRDefault="00E23AEF" w:rsidP="005E64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id-ID"/>
              </w:rPr>
            </w:pPr>
          </w:p>
        </w:tc>
      </w:tr>
      <w:tr w:rsidR="00E5206F" w:rsidRPr="00C20CC5" w:rsidTr="00F33C08">
        <w:tc>
          <w:tcPr>
            <w:tcW w:w="1813" w:type="dxa"/>
          </w:tcPr>
          <w:p w:rsidR="006706FC" w:rsidRPr="00C20CC5" w:rsidRDefault="006706FC" w:rsidP="006706FC">
            <w:pPr>
              <w:jc w:val="center"/>
              <w:rPr>
                <w:lang w:val="pt-BR"/>
              </w:rPr>
            </w:pPr>
            <w:r w:rsidRPr="00C20CC5">
              <w:rPr>
                <w:noProof/>
              </w:rPr>
              <w:drawing>
                <wp:inline distT="0" distB="0" distL="0" distR="0" wp14:anchorId="0FCD6C76" wp14:editId="56C6AD67">
                  <wp:extent cx="892175" cy="980237"/>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3081" cy="1113078"/>
                          </a:xfrm>
                          <a:prstGeom prst="rect">
                            <a:avLst/>
                          </a:prstGeom>
                          <a:noFill/>
                          <a:ln>
                            <a:noFill/>
                          </a:ln>
                        </pic:spPr>
                      </pic:pic>
                    </a:graphicData>
                  </a:graphic>
                </wp:inline>
              </w:drawing>
            </w:r>
          </w:p>
        </w:tc>
        <w:tc>
          <w:tcPr>
            <w:tcW w:w="7226" w:type="dxa"/>
          </w:tcPr>
          <w:p w:rsidR="006706FC" w:rsidRPr="00C20CC5" w:rsidRDefault="006706FC" w:rsidP="00670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id-ID"/>
              </w:rPr>
            </w:pPr>
            <w:r w:rsidRPr="00C20CC5">
              <w:rPr>
                <w:lang w:val="en" w:eastAsia="id-ID"/>
              </w:rPr>
              <w:t xml:space="preserve">Dr. Muhammad </w:t>
            </w:r>
            <w:proofErr w:type="spellStart"/>
            <w:r w:rsidRPr="00C20CC5">
              <w:rPr>
                <w:lang w:val="en" w:eastAsia="id-ID"/>
              </w:rPr>
              <w:t>Rohmadi</w:t>
            </w:r>
            <w:proofErr w:type="spellEnd"/>
            <w:r w:rsidRPr="00C20CC5">
              <w:rPr>
                <w:lang w:val="en" w:eastAsia="id-ID"/>
              </w:rPr>
              <w:t xml:space="preserve">, a permanent lecturer at FKIP UNS, was born in </w:t>
            </w:r>
            <w:proofErr w:type="spellStart"/>
            <w:r w:rsidRPr="00C20CC5">
              <w:rPr>
                <w:lang w:val="en" w:eastAsia="id-ID"/>
              </w:rPr>
              <w:t>Sragen</w:t>
            </w:r>
            <w:proofErr w:type="spellEnd"/>
            <w:r w:rsidRPr="00C20CC5">
              <w:rPr>
                <w:lang w:val="en" w:eastAsia="id-ID"/>
              </w:rPr>
              <w:t xml:space="preserve"> on October 3, 1976. Completed a Doctoral Program Study from UGM in 2009. A field of linguistic expertise, especially pragmatics in relation to textual and contextual review sessions. Actively conducting research in the field of sociolinguistic, pragmatic, and </w:t>
            </w:r>
            <w:proofErr w:type="spellStart"/>
            <w:r w:rsidRPr="00C20CC5">
              <w:rPr>
                <w:lang w:val="en" w:eastAsia="id-ID"/>
              </w:rPr>
              <w:t>sociopragmatic</w:t>
            </w:r>
            <w:proofErr w:type="spellEnd"/>
            <w:r w:rsidRPr="00C20CC5">
              <w:rPr>
                <w:lang w:val="en" w:eastAsia="id-ID"/>
              </w:rPr>
              <w:t xml:space="preserve"> from </w:t>
            </w:r>
            <w:proofErr w:type="spellStart"/>
            <w:r w:rsidRPr="00C20CC5">
              <w:rPr>
                <w:lang w:val="en" w:eastAsia="id-ID"/>
              </w:rPr>
              <w:t>Kemenristek</w:t>
            </w:r>
            <w:proofErr w:type="spellEnd"/>
            <w:r w:rsidRPr="00C20CC5">
              <w:rPr>
                <w:lang w:val="en" w:eastAsia="id-ID"/>
              </w:rPr>
              <w:t xml:space="preserve"> </w:t>
            </w:r>
            <w:proofErr w:type="spellStart"/>
            <w:r w:rsidRPr="00C20CC5">
              <w:rPr>
                <w:lang w:val="en" w:eastAsia="id-ID"/>
              </w:rPr>
              <w:t>Dikti</w:t>
            </w:r>
            <w:proofErr w:type="spellEnd"/>
            <w:r w:rsidRPr="00C20CC5">
              <w:rPr>
                <w:lang w:val="en" w:eastAsia="id-ID"/>
              </w:rPr>
              <w:t xml:space="preserve">. His work in the field of active and productive pragmatics published to various seminars, </w:t>
            </w:r>
            <w:proofErr w:type="spellStart"/>
            <w:r w:rsidRPr="00C20CC5">
              <w:rPr>
                <w:lang w:val="en" w:eastAsia="id-ID"/>
              </w:rPr>
              <w:t>proseding</w:t>
            </w:r>
            <w:proofErr w:type="spellEnd"/>
            <w:r w:rsidRPr="00C20CC5">
              <w:rPr>
                <w:lang w:val="en" w:eastAsia="id-ID"/>
              </w:rPr>
              <w:t>, books, and international scientific journals.</w:t>
            </w:r>
          </w:p>
          <w:p w:rsidR="00C20CC5" w:rsidRPr="00C20CC5" w:rsidRDefault="00C20CC5" w:rsidP="00670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id-ID"/>
              </w:rPr>
            </w:pPr>
            <w:r w:rsidRPr="00C20CC5">
              <w:rPr>
                <w:lang w:val="id-ID" w:eastAsia="id-ID"/>
              </w:rPr>
              <w:t xml:space="preserve">Email: </w:t>
            </w:r>
            <w:proofErr w:type="spellStart"/>
            <w:r w:rsidRPr="00C20CC5">
              <w:rPr>
                <w:shd w:val="clear" w:color="auto" w:fill="FFFFFF"/>
              </w:rPr>
              <w:t>rohmadi_dbe@yahoo</w:t>
            </w:r>
            <w:proofErr w:type="spellEnd"/>
            <w:r w:rsidRPr="00C20CC5">
              <w:rPr>
                <w:shd w:val="clear" w:color="auto" w:fill="FFFFFF"/>
                <w:lang w:val="id-ID"/>
              </w:rPr>
              <w:t>.com</w:t>
            </w:r>
          </w:p>
        </w:tc>
      </w:tr>
      <w:tr w:rsidR="00E5206F" w:rsidRPr="00C20CC5" w:rsidTr="00E5206F">
        <w:tc>
          <w:tcPr>
            <w:tcW w:w="1813" w:type="dxa"/>
            <w:tcBorders>
              <w:top w:val="single" w:sz="4" w:space="0" w:color="auto"/>
              <w:left w:val="single" w:sz="4" w:space="0" w:color="auto"/>
              <w:bottom w:val="single" w:sz="4" w:space="0" w:color="auto"/>
              <w:right w:val="single" w:sz="4" w:space="0" w:color="auto"/>
            </w:tcBorders>
          </w:tcPr>
          <w:p w:rsidR="00E5206F" w:rsidRPr="00C20CC5" w:rsidRDefault="003E6769" w:rsidP="00F36D00">
            <w:pPr>
              <w:jc w:val="center"/>
              <w:rPr>
                <w:noProof/>
              </w:rPr>
            </w:pPr>
            <w:r w:rsidRPr="00C20CC5">
              <w:rPr>
                <w:noProof/>
              </w:rPr>
              <w:drawing>
                <wp:inline distT="0" distB="0" distL="0" distR="0" wp14:anchorId="6940BD46" wp14:editId="73AA16BF">
                  <wp:extent cx="892175" cy="82661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1288" cy="835061"/>
                          </a:xfrm>
                          <a:prstGeom prst="rect">
                            <a:avLst/>
                          </a:prstGeom>
                          <a:noFill/>
                          <a:ln>
                            <a:noFill/>
                          </a:ln>
                        </pic:spPr>
                      </pic:pic>
                    </a:graphicData>
                  </a:graphic>
                </wp:inline>
              </w:drawing>
            </w:r>
          </w:p>
        </w:tc>
        <w:tc>
          <w:tcPr>
            <w:tcW w:w="7226" w:type="dxa"/>
            <w:tcBorders>
              <w:top w:val="single" w:sz="4" w:space="0" w:color="auto"/>
              <w:left w:val="single" w:sz="4" w:space="0" w:color="auto"/>
              <w:bottom w:val="single" w:sz="4" w:space="0" w:color="auto"/>
              <w:right w:val="single" w:sz="4" w:space="0" w:color="auto"/>
            </w:tcBorders>
          </w:tcPr>
          <w:p w:rsidR="00E5206F" w:rsidRPr="00C20CC5" w:rsidRDefault="00E5206F" w:rsidP="00E520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id-ID"/>
              </w:rPr>
            </w:pPr>
            <w:proofErr w:type="spellStart"/>
            <w:r w:rsidRPr="00C20CC5">
              <w:rPr>
                <w:lang w:val="en" w:eastAsia="id-ID"/>
              </w:rPr>
              <w:t>Udik</w:t>
            </w:r>
            <w:proofErr w:type="spellEnd"/>
            <w:r w:rsidRPr="00C20CC5">
              <w:rPr>
                <w:lang w:val="en" w:eastAsia="id-ID"/>
              </w:rPr>
              <w:t xml:space="preserve"> </w:t>
            </w:r>
            <w:proofErr w:type="spellStart"/>
            <w:r w:rsidRPr="00C20CC5">
              <w:rPr>
                <w:lang w:val="en" w:eastAsia="id-ID"/>
              </w:rPr>
              <w:t>Riyanto</w:t>
            </w:r>
            <w:proofErr w:type="spellEnd"/>
            <w:r w:rsidRPr="00C20CC5">
              <w:rPr>
                <w:lang w:val="en" w:eastAsia="id-ID"/>
              </w:rPr>
              <w:t xml:space="preserve">, </w:t>
            </w:r>
            <w:proofErr w:type="spellStart"/>
            <w:r w:rsidRPr="00C20CC5">
              <w:rPr>
                <w:lang w:val="en" w:eastAsia="id-ID"/>
              </w:rPr>
              <w:t>M.Pd</w:t>
            </w:r>
            <w:proofErr w:type="spellEnd"/>
            <w:r w:rsidRPr="00C20CC5">
              <w:rPr>
                <w:lang w:val="en" w:eastAsia="id-ID"/>
              </w:rPr>
              <w:t xml:space="preserve">., was born in </w:t>
            </w:r>
            <w:proofErr w:type="spellStart"/>
            <w:r w:rsidRPr="00C20CC5">
              <w:rPr>
                <w:lang w:val="en" w:eastAsia="id-ID"/>
              </w:rPr>
              <w:t>Sragen</w:t>
            </w:r>
            <w:proofErr w:type="spellEnd"/>
            <w:r w:rsidRPr="00C20CC5">
              <w:rPr>
                <w:lang w:val="en" w:eastAsia="id-ID"/>
              </w:rPr>
              <w:t xml:space="preserve"> </w:t>
            </w:r>
            <w:proofErr w:type="spellStart"/>
            <w:r w:rsidRPr="00C20CC5">
              <w:rPr>
                <w:lang w:val="en" w:eastAsia="id-ID"/>
              </w:rPr>
              <w:t>Sragen</w:t>
            </w:r>
            <w:proofErr w:type="spellEnd"/>
            <w:r w:rsidRPr="00C20CC5">
              <w:rPr>
                <w:lang w:val="en" w:eastAsia="id-ID"/>
              </w:rPr>
              <w:t xml:space="preserve">, January 17, 1990. Completed the Master's Program of Language Studies, the field of pragmatic and </w:t>
            </w:r>
            <w:r w:rsidR="003E6769" w:rsidRPr="00C20CC5">
              <w:rPr>
                <w:lang w:val="id-ID" w:eastAsia="id-ID"/>
              </w:rPr>
              <w:t>learning process</w:t>
            </w:r>
            <w:r w:rsidRPr="00C20CC5">
              <w:rPr>
                <w:lang w:val="en" w:eastAsia="id-ID"/>
              </w:rPr>
              <w:t xml:space="preserve">, the Graduate Program of Muhammadiyah </w:t>
            </w:r>
            <w:proofErr w:type="spellStart"/>
            <w:r w:rsidRPr="00C20CC5">
              <w:rPr>
                <w:lang w:val="en" w:eastAsia="id-ID"/>
              </w:rPr>
              <w:t>Surakata</w:t>
            </w:r>
            <w:proofErr w:type="spellEnd"/>
            <w:r w:rsidRPr="00C20CC5">
              <w:rPr>
                <w:lang w:val="en" w:eastAsia="id-ID"/>
              </w:rPr>
              <w:t xml:space="preserve"> University. Active in the Principal Development and Empowerment Institute of Indonesia and actively studying pragmatics in relation to education in the </w:t>
            </w:r>
            <w:proofErr w:type="spellStart"/>
            <w:r w:rsidRPr="00C20CC5">
              <w:rPr>
                <w:lang w:val="en" w:eastAsia="id-ID"/>
              </w:rPr>
              <w:t>Pontren</w:t>
            </w:r>
            <w:proofErr w:type="spellEnd"/>
            <w:r w:rsidRPr="00C20CC5">
              <w:rPr>
                <w:lang w:val="en" w:eastAsia="id-ID"/>
              </w:rPr>
              <w:t xml:space="preserve"> neighborhood.</w:t>
            </w:r>
          </w:p>
          <w:p w:rsidR="00C20CC5" w:rsidRPr="00C20CC5" w:rsidRDefault="00C20CC5" w:rsidP="00E520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id-ID"/>
              </w:rPr>
            </w:pPr>
            <w:r w:rsidRPr="00C20CC5">
              <w:rPr>
                <w:lang w:val="id-ID" w:eastAsia="id-ID"/>
              </w:rPr>
              <w:t xml:space="preserve">Email: </w:t>
            </w:r>
            <w:hyperlink r:id="rId18" w:history="1">
              <w:r w:rsidRPr="00C20CC5">
                <w:rPr>
                  <w:rStyle w:val="Hyperlink"/>
                  <w:color w:val="auto"/>
                  <w:u w:val="none"/>
                </w:rPr>
                <w:t>udik.riyanto.90@gmail.com</w:t>
              </w:r>
            </w:hyperlink>
          </w:p>
        </w:tc>
      </w:tr>
    </w:tbl>
    <w:p w:rsidR="00231A19" w:rsidRDefault="00231A19" w:rsidP="002D1B14">
      <w:pPr>
        <w:jc w:val="both"/>
        <w:rPr>
          <w:color w:val="000000"/>
          <w:sz w:val="18"/>
          <w:szCs w:val="18"/>
        </w:rPr>
      </w:pPr>
    </w:p>
    <w:p w:rsidR="003E6769" w:rsidRDefault="003E6769" w:rsidP="002D1B14">
      <w:pPr>
        <w:jc w:val="both"/>
        <w:rPr>
          <w:color w:val="000000"/>
          <w:sz w:val="18"/>
          <w:szCs w:val="18"/>
        </w:rPr>
      </w:pPr>
    </w:p>
    <w:sectPr w:rsidR="003E6769" w:rsidSect="001A7D56">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1A4" w:rsidRDefault="000431A4">
      <w:r>
        <w:separator/>
      </w:r>
    </w:p>
  </w:endnote>
  <w:endnote w:type="continuationSeparator" w:id="0">
    <w:p w:rsidR="000431A4" w:rsidRDefault="0004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3D5B84" w:rsidRDefault="00F94B8E"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14:anchorId="601EB873" wp14:editId="1596EAE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CDF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proofErr w:type="gramStart"/>
    <w:r w:rsidR="001A7D56">
      <w:t>EduLearn</w:t>
    </w:r>
    <w:proofErr w:type="spellEnd"/>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E861C6">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sidR="001A7D56">
      <w:rPr>
        <w:i/>
        <w:szCs w:val="18"/>
      </w:rPr>
      <w:t>journal.uad.ac.id</w:t>
    </w:r>
    <w:r w:rsidRPr="00C854C1">
      <w:rPr>
        <w:i/>
        <w:szCs w:val="18"/>
      </w:rPr>
      <w:t>/index.php/</w:t>
    </w:r>
    <w:r w:rsidR="001A7D56">
      <w:rPr>
        <w:i/>
        <w:szCs w:val="18"/>
      </w:rPr>
      <w:t>EduLearn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1A4" w:rsidRDefault="000431A4">
      <w:r>
        <w:separator/>
      </w:r>
    </w:p>
  </w:footnote>
  <w:footnote w:type="continuationSeparator" w:id="0">
    <w:p w:rsidR="000431A4" w:rsidRDefault="0004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B2F24">
      <w:rPr>
        <w:rStyle w:val="PageNumber"/>
        <w:noProof/>
      </w:rPr>
      <w:t>102</w:t>
    </w:r>
    <w:r w:rsidRPr="003D5B84">
      <w:rPr>
        <w:rStyle w:val="PageNumber"/>
      </w:rPr>
      <w:fldChar w:fldCharType="end"/>
    </w:r>
  </w:p>
  <w:p w:rsidR="00097958" w:rsidRPr="003D5B84" w:rsidRDefault="00F94B8E"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14:anchorId="796F70FF" wp14:editId="434EDF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B70F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1A7D56" w:rsidRPr="001A7D56">
      <w:t>2089-9823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B2F24">
      <w:rPr>
        <w:rStyle w:val="PageNumber"/>
        <w:noProof/>
      </w:rPr>
      <w:t>103</w:t>
    </w:r>
    <w:r w:rsidRPr="003D5B84">
      <w:rPr>
        <w:rStyle w:val="PageNumber"/>
      </w:rPr>
      <w:fldChar w:fldCharType="end"/>
    </w:r>
  </w:p>
  <w:p w:rsidR="00097958" w:rsidRPr="003D5B84" w:rsidRDefault="001A7D56" w:rsidP="00C07BEF">
    <w:pPr>
      <w:pStyle w:val="Header"/>
      <w:pBdr>
        <w:bottom w:val="single" w:sz="4" w:space="1" w:color="auto"/>
      </w:pBdr>
      <w:tabs>
        <w:tab w:val="clear" w:pos="4320"/>
        <w:tab w:val="clear" w:pos="8640"/>
        <w:tab w:val="left" w:pos="0"/>
        <w:tab w:val="center" w:pos="4301"/>
        <w:tab w:val="left" w:pos="7938"/>
      </w:tabs>
    </w:pPr>
    <w:proofErr w:type="spellStart"/>
    <w:r>
      <w:t>EduLearn</w:t>
    </w:r>
    <w:proofErr w:type="spellEnd"/>
    <w:r w:rsidR="00097958" w:rsidRPr="003D5B84">
      <w:t xml:space="preserve"> </w:t>
    </w:r>
    <w:r w:rsidR="00097958" w:rsidRPr="003D5B84">
      <w:tab/>
      <w:t xml:space="preserve">ISSN: </w:t>
    </w:r>
    <w:r w:rsidR="00E861C6">
      <w:t>2252-8822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1C6" w:rsidRPr="00E861C6" w:rsidRDefault="001A7D56" w:rsidP="00E861C6">
    <w:pPr>
      <w:pStyle w:val="Header"/>
      <w:tabs>
        <w:tab w:val="clear" w:pos="4320"/>
        <w:tab w:val="clear" w:pos="8640"/>
      </w:tabs>
      <w:ind w:right="45"/>
      <w:rPr>
        <w:b/>
      </w:rPr>
    </w:pPr>
    <w:r w:rsidRPr="001A7D56">
      <w:rPr>
        <w:b/>
      </w:rPr>
      <w:t>Journal of Education and Learning (</w:t>
    </w:r>
    <w:proofErr w:type="spellStart"/>
    <w:r w:rsidRPr="001A7D56">
      <w:rPr>
        <w:b/>
      </w:rPr>
      <w:t>EduLearn</w:t>
    </w:r>
    <w:proofErr w:type="spellEnd"/>
    <w:r w:rsidRPr="001A7D56">
      <w:rPr>
        <w:b/>
      </w:rPr>
      <w:t>)</w:t>
    </w:r>
  </w:p>
  <w:p w:rsidR="002F6BBA" w:rsidRPr="00317C4C" w:rsidRDefault="002F6BBA" w:rsidP="008B04B3">
    <w:pPr>
      <w:pStyle w:val="Header"/>
      <w:tabs>
        <w:tab w:val="clear" w:pos="4320"/>
        <w:tab w:val="clear" w:pos="8640"/>
      </w:tabs>
      <w:ind w:right="45"/>
      <w:rPr>
        <w:color w:val="00B0F0"/>
      </w:rPr>
    </w:pPr>
    <w:proofErr w:type="spellStart"/>
    <w:r w:rsidRPr="00317C4C">
      <w:rPr>
        <w:color w:val="00B0F0"/>
      </w:rPr>
      <w:t>Vol.</w:t>
    </w:r>
    <w:r w:rsidR="00C854C1" w:rsidRPr="00317C4C">
      <w:rPr>
        <w:color w:val="00B0F0"/>
      </w:rPr>
      <w:t>x</w:t>
    </w:r>
    <w:proofErr w:type="spellEnd"/>
    <w:r w:rsidRPr="00317C4C">
      <w:rPr>
        <w:color w:val="00B0F0"/>
      </w:rPr>
      <w:t xml:space="preserve">, </w:t>
    </w:r>
    <w:proofErr w:type="spellStart"/>
    <w:r w:rsidRPr="00317C4C">
      <w:rPr>
        <w:color w:val="00B0F0"/>
      </w:rPr>
      <w:t>No.</w:t>
    </w:r>
    <w:r w:rsidR="00C854C1" w:rsidRPr="00317C4C">
      <w:rPr>
        <w:color w:val="00B0F0"/>
      </w:rPr>
      <w:t>x</w:t>
    </w:r>
    <w:proofErr w:type="spellEnd"/>
    <w:r w:rsidRPr="00317C4C">
      <w:rPr>
        <w:color w:val="00B0F0"/>
      </w:rPr>
      <w:t xml:space="preserve">, </w:t>
    </w:r>
    <w:r w:rsidR="00E861C6" w:rsidRPr="00317C4C">
      <w:rPr>
        <w:color w:val="00B0F0"/>
      </w:rPr>
      <w:t xml:space="preserve">Month </w:t>
    </w:r>
    <w:r w:rsidRPr="00317C4C">
      <w:rPr>
        <w:color w:val="00B0F0"/>
      </w:rPr>
      <w:t>201</w:t>
    </w:r>
    <w:r w:rsidR="00C854C1" w:rsidRPr="00317C4C">
      <w:rPr>
        <w:color w:val="00B0F0"/>
      </w:rPr>
      <w:t>x</w:t>
    </w:r>
    <w:r w:rsidR="0075769A" w:rsidRPr="00317C4C">
      <w:rPr>
        <w:color w:val="00B0F0"/>
      </w:rPr>
      <w:t xml:space="preserve">, pp. </w:t>
    </w:r>
    <w:proofErr w:type="spellStart"/>
    <w:r w:rsidR="008B060F" w:rsidRPr="00317C4C">
      <w:rPr>
        <w:color w:val="00B0F0"/>
      </w:rPr>
      <w:t>xx~</w:t>
    </w:r>
    <w:r w:rsidR="007F2C82" w:rsidRPr="00317C4C">
      <w:rPr>
        <w:color w:val="00B0F0"/>
      </w:rPr>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1A7D56" w:rsidRPr="001A7D56">
      <w:t>2089-9823</w:t>
    </w:r>
    <w:r w:rsidR="008B060F" w:rsidRPr="003D5B84">
      <w:tab/>
    </w:r>
    <w:r w:rsidR="00C854C1">
      <w:sym w:font="Wingdings" w:char="F072"/>
    </w:r>
    <w:r w:rsidR="00097958" w:rsidRPr="003D5B84">
      <w:t xml:space="preserve">   </w:t>
    </w:r>
    <w:r w:rsidR="00855965" w:rsidRPr="003D5B84">
      <w:t xml:space="preserve"> </w:t>
    </w:r>
    <w:r w:rsidR="00E5155C" w:rsidRPr="003D5B84">
      <w:tab/>
    </w:r>
    <w:r w:rsidR="00EB5D17" w:rsidRPr="00317C4C">
      <w:rPr>
        <w:rStyle w:val="PageNumber"/>
        <w:color w:val="00B0F0"/>
      </w:rPr>
      <w:fldChar w:fldCharType="begin"/>
    </w:r>
    <w:r w:rsidR="00097958" w:rsidRPr="00317C4C">
      <w:rPr>
        <w:rStyle w:val="PageNumber"/>
        <w:color w:val="00B0F0"/>
      </w:rPr>
      <w:instrText xml:space="preserve"> PAGE </w:instrText>
    </w:r>
    <w:r w:rsidR="00EB5D17" w:rsidRPr="00317C4C">
      <w:rPr>
        <w:rStyle w:val="PageNumber"/>
        <w:color w:val="00B0F0"/>
      </w:rPr>
      <w:fldChar w:fldCharType="separate"/>
    </w:r>
    <w:r w:rsidR="003B2F24" w:rsidRPr="00317C4C">
      <w:rPr>
        <w:rStyle w:val="PageNumber"/>
        <w:noProof/>
        <w:color w:val="00B0F0"/>
      </w:rPr>
      <w:t>101</w:t>
    </w:r>
    <w:r w:rsidR="00EB5D17" w:rsidRPr="00317C4C">
      <w:rPr>
        <w:rStyle w:val="PageNumber"/>
        <w:color w:val="00B0F0"/>
      </w:rPr>
      <w:fldChar w:fldCharType="end"/>
    </w:r>
  </w:p>
  <w:p w:rsidR="00097958" w:rsidRPr="003D5B84" w:rsidRDefault="00F94B8E"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14:anchorId="276A9E46" wp14:editId="4046B8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7F70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542A"/>
    <w:multiLevelType w:val="multilevel"/>
    <w:tmpl w:val="4A62E79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06F58"/>
    <w:multiLevelType w:val="hybridMultilevel"/>
    <w:tmpl w:val="28F6E730"/>
    <w:lvl w:ilvl="0" w:tplc="079E78F4">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 w15:restartNumberingAfterBreak="0">
    <w:nsid w:val="03D6583B"/>
    <w:multiLevelType w:val="multilevel"/>
    <w:tmpl w:val="1DD4B92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E3C11"/>
    <w:multiLevelType w:val="hybridMultilevel"/>
    <w:tmpl w:val="499A2FDC"/>
    <w:lvl w:ilvl="0" w:tplc="E83E586A">
      <w:start w:val="1"/>
      <w:numFmt w:val="lowerLetter"/>
      <w:lvlText w:val="%1)"/>
      <w:lvlJc w:val="left"/>
      <w:pPr>
        <w:ind w:left="1571" w:hanging="360"/>
      </w:pPr>
      <w:rPr>
        <w:rFonts w:ascii="Times New Roman" w:hAnsi="Times New Roman" w:cs="Times New Roman" w:hint="default"/>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8039EB"/>
    <w:multiLevelType w:val="multilevel"/>
    <w:tmpl w:val="6228199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58C014A8"/>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C8E3A2A"/>
    <w:multiLevelType w:val="hybridMultilevel"/>
    <w:tmpl w:val="839EEDF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7"/>
  </w:num>
  <w:num w:numId="2">
    <w:abstractNumId w:val="13"/>
  </w:num>
  <w:num w:numId="3">
    <w:abstractNumId w:val="21"/>
  </w:num>
  <w:num w:numId="4">
    <w:abstractNumId w:val="11"/>
  </w:num>
  <w:num w:numId="5">
    <w:abstractNumId w:val="15"/>
  </w:num>
  <w:num w:numId="6">
    <w:abstractNumId w:val="18"/>
  </w:num>
  <w:num w:numId="7">
    <w:abstractNumId w:val="16"/>
  </w:num>
  <w:num w:numId="8">
    <w:abstractNumId w:val="14"/>
  </w:num>
  <w:num w:numId="9">
    <w:abstractNumId w:val="10"/>
  </w:num>
  <w:num w:numId="10">
    <w:abstractNumId w:val="4"/>
  </w:num>
  <w:num w:numId="11">
    <w:abstractNumId w:val="3"/>
  </w:num>
  <w:num w:numId="12">
    <w:abstractNumId w:val="7"/>
  </w:num>
  <w:num w:numId="13">
    <w:abstractNumId w:val="5"/>
  </w:num>
  <w:num w:numId="14">
    <w:abstractNumId w:val="8"/>
  </w:num>
  <w:num w:numId="15">
    <w:abstractNumId w:val="20"/>
  </w:num>
  <w:num w:numId="16">
    <w:abstractNumId w:val="9"/>
  </w:num>
  <w:num w:numId="17">
    <w:abstractNumId w:val="19"/>
  </w:num>
  <w:num w:numId="18">
    <w:abstractNumId w:val="22"/>
  </w:num>
  <w:num w:numId="19">
    <w:abstractNumId w:val="6"/>
  </w:num>
  <w:num w:numId="20">
    <w:abstractNumId w:val="0"/>
  </w:num>
  <w:num w:numId="21">
    <w:abstractNumId w:val="12"/>
  </w:num>
  <w:num w:numId="22">
    <w:abstractNumId w:val="1"/>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0EDF"/>
    <w:rsid w:val="000013CF"/>
    <w:rsid w:val="00002882"/>
    <w:rsid w:val="0000385F"/>
    <w:rsid w:val="00004B52"/>
    <w:rsid w:val="00005EFC"/>
    <w:rsid w:val="00007744"/>
    <w:rsid w:val="000106D0"/>
    <w:rsid w:val="00012CEF"/>
    <w:rsid w:val="00014633"/>
    <w:rsid w:val="00015B1F"/>
    <w:rsid w:val="00015F2A"/>
    <w:rsid w:val="00017858"/>
    <w:rsid w:val="00027142"/>
    <w:rsid w:val="000279BE"/>
    <w:rsid w:val="00034C84"/>
    <w:rsid w:val="000416A3"/>
    <w:rsid w:val="000431A4"/>
    <w:rsid w:val="000437AE"/>
    <w:rsid w:val="00044C49"/>
    <w:rsid w:val="000474E3"/>
    <w:rsid w:val="00047710"/>
    <w:rsid w:val="00050183"/>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5A47"/>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482"/>
    <w:rsid w:val="000E0AE1"/>
    <w:rsid w:val="000E0C84"/>
    <w:rsid w:val="000E0CE9"/>
    <w:rsid w:val="000E0E3C"/>
    <w:rsid w:val="000E1C9D"/>
    <w:rsid w:val="000E28E0"/>
    <w:rsid w:val="000E2C7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7BC"/>
    <w:rsid w:val="00161845"/>
    <w:rsid w:val="00162849"/>
    <w:rsid w:val="00164A78"/>
    <w:rsid w:val="00166432"/>
    <w:rsid w:val="00167012"/>
    <w:rsid w:val="001671A8"/>
    <w:rsid w:val="0016761A"/>
    <w:rsid w:val="00167BE2"/>
    <w:rsid w:val="00170D0A"/>
    <w:rsid w:val="0017238E"/>
    <w:rsid w:val="00177E2C"/>
    <w:rsid w:val="00180992"/>
    <w:rsid w:val="00180FD2"/>
    <w:rsid w:val="00180FD4"/>
    <w:rsid w:val="00181509"/>
    <w:rsid w:val="00181965"/>
    <w:rsid w:val="00185202"/>
    <w:rsid w:val="00187B69"/>
    <w:rsid w:val="0019050C"/>
    <w:rsid w:val="00192E8C"/>
    <w:rsid w:val="0019391D"/>
    <w:rsid w:val="00195579"/>
    <w:rsid w:val="00196312"/>
    <w:rsid w:val="001A0839"/>
    <w:rsid w:val="001A33EF"/>
    <w:rsid w:val="001A7D56"/>
    <w:rsid w:val="001B2439"/>
    <w:rsid w:val="001B2E32"/>
    <w:rsid w:val="001B2EF9"/>
    <w:rsid w:val="001B4AB3"/>
    <w:rsid w:val="001B5250"/>
    <w:rsid w:val="001B5719"/>
    <w:rsid w:val="001B621C"/>
    <w:rsid w:val="001B64D0"/>
    <w:rsid w:val="001B7915"/>
    <w:rsid w:val="001C0FE6"/>
    <w:rsid w:val="001C164B"/>
    <w:rsid w:val="001C19EB"/>
    <w:rsid w:val="001C1DDC"/>
    <w:rsid w:val="001C7AC5"/>
    <w:rsid w:val="001D04CA"/>
    <w:rsid w:val="001D19C3"/>
    <w:rsid w:val="001D2155"/>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47D0"/>
    <w:rsid w:val="00215A82"/>
    <w:rsid w:val="0021615B"/>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266"/>
    <w:rsid w:val="00260476"/>
    <w:rsid w:val="00261B88"/>
    <w:rsid w:val="00262241"/>
    <w:rsid w:val="0026229E"/>
    <w:rsid w:val="002622CD"/>
    <w:rsid w:val="002635E7"/>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4A08"/>
    <w:rsid w:val="00296D8E"/>
    <w:rsid w:val="00297924"/>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1B14"/>
    <w:rsid w:val="002D31A6"/>
    <w:rsid w:val="002D4A56"/>
    <w:rsid w:val="002D797A"/>
    <w:rsid w:val="002E0BC4"/>
    <w:rsid w:val="002E184C"/>
    <w:rsid w:val="002E2CAE"/>
    <w:rsid w:val="002E39F3"/>
    <w:rsid w:val="002E6409"/>
    <w:rsid w:val="002F137A"/>
    <w:rsid w:val="002F267D"/>
    <w:rsid w:val="002F3D30"/>
    <w:rsid w:val="002F41A4"/>
    <w:rsid w:val="002F48E3"/>
    <w:rsid w:val="002F6BBA"/>
    <w:rsid w:val="002F6DFA"/>
    <w:rsid w:val="002F7C5F"/>
    <w:rsid w:val="0030038F"/>
    <w:rsid w:val="00302D7F"/>
    <w:rsid w:val="003032E0"/>
    <w:rsid w:val="00303C29"/>
    <w:rsid w:val="00305125"/>
    <w:rsid w:val="00306442"/>
    <w:rsid w:val="003069FB"/>
    <w:rsid w:val="00312C0C"/>
    <w:rsid w:val="00313AA2"/>
    <w:rsid w:val="00317C4C"/>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264C"/>
    <w:rsid w:val="003B2F24"/>
    <w:rsid w:val="003B3120"/>
    <w:rsid w:val="003B3537"/>
    <w:rsid w:val="003B567E"/>
    <w:rsid w:val="003B6932"/>
    <w:rsid w:val="003B79EB"/>
    <w:rsid w:val="003B7ED0"/>
    <w:rsid w:val="003C057C"/>
    <w:rsid w:val="003C0D91"/>
    <w:rsid w:val="003C3E42"/>
    <w:rsid w:val="003C4B05"/>
    <w:rsid w:val="003C72E2"/>
    <w:rsid w:val="003D07D2"/>
    <w:rsid w:val="003D5B84"/>
    <w:rsid w:val="003D79CF"/>
    <w:rsid w:val="003E0207"/>
    <w:rsid w:val="003E304D"/>
    <w:rsid w:val="003E4AA5"/>
    <w:rsid w:val="003E6769"/>
    <w:rsid w:val="003F0964"/>
    <w:rsid w:val="003F18A1"/>
    <w:rsid w:val="003F1D93"/>
    <w:rsid w:val="003F2EB6"/>
    <w:rsid w:val="003F4897"/>
    <w:rsid w:val="003F6587"/>
    <w:rsid w:val="004017A1"/>
    <w:rsid w:val="00401B76"/>
    <w:rsid w:val="00402C7D"/>
    <w:rsid w:val="00403A74"/>
    <w:rsid w:val="00407351"/>
    <w:rsid w:val="00407C2D"/>
    <w:rsid w:val="004106DF"/>
    <w:rsid w:val="00411A71"/>
    <w:rsid w:val="00411C0C"/>
    <w:rsid w:val="0041399A"/>
    <w:rsid w:val="00414535"/>
    <w:rsid w:val="00414EA0"/>
    <w:rsid w:val="00420D64"/>
    <w:rsid w:val="00424E85"/>
    <w:rsid w:val="00425BE9"/>
    <w:rsid w:val="00426174"/>
    <w:rsid w:val="00427072"/>
    <w:rsid w:val="0043585C"/>
    <w:rsid w:val="00441F35"/>
    <w:rsid w:val="00443205"/>
    <w:rsid w:val="00443444"/>
    <w:rsid w:val="004439D2"/>
    <w:rsid w:val="00446AC1"/>
    <w:rsid w:val="004503E9"/>
    <w:rsid w:val="00453463"/>
    <w:rsid w:val="004550E4"/>
    <w:rsid w:val="004637E8"/>
    <w:rsid w:val="00467368"/>
    <w:rsid w:val="004674CD"/>
    <w:rsid w:val="004710EE"/>
    <w:rsid w:val="00471B22"/>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D9D"/>
    <w:rsid w:val="004A5FC0"/>
    <w:rsid w:val="004A6C8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131F"/>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2A9B"/>
    <w:rsid w:val="00535A39"/>
    <w:rsid w:val="005373E3"/>
    <w:rsid w:val="00537BEA"/>
    <w:rsid w:val="00540DCE"/>
    <w:rsid w:val="00540DD7"/>
    <w:rsid w:val="00541F86"/>
    <w:rsid w:val="00541FCB"/>
    <w:rsid w:val="0054283A"/>
    <w:rsid w:val="00545E9C"/>
    <w:rsid w:val="00547658"/>
    <w:rsid w:val="0054768C"/>
    <w:rsid w:val="005506B6"/>
    <w:rsid w:val="0055649A"/>
    <w:rsid w:val="00563102"/>
    <w:rsid w:val="00564BA1"/>
    <w:rsid w:val="00572013"/>
    <w:rsid w:val="00573257"/>
    <w:rsid w:val="005778F7"/>
    <w:rsid w:val="00577A3F"/>
    <w:rsid w:val="005805DF"/>
    <w:rsid w:val="00581C6C"/>
    <w:rsid w:val="0058326E"/>
    <w:rsid w:val="005833B8"/>
    <w:rsid w:val="00583A03"/>
    <w:rsid w:val="005841BA"/>
    <w:rsid w:val="00584301"/>
    <w:rsid w:val="0058608F"/>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6BC0"/>
    <w:rsid w:val="005D02EE"/>
    <w:rsid w:val="005D0C1B"/>
    <w:rsid w:val="005D210E"/>
    <w:rsid w:val="005D3D27"/>
    <w:rsid w:val="005D464B"/>
    <w:rsid w:val="005D7D3A"/>
    <w:rsid w:val="005D7EB1"/>
    <w:rsid w:val="005E05D1"/>
    <w:rsid w:val="005E50CD"/>
    <w:rsid w:val="005E6418"/>
    <w:rsid w:val="005E6EF7"/>
    <w:rsid w:val="005E736A"/>
    <w:rsid w:val="005E75FC"/>
    <w:rsid w:val="005F042D"/>
    <w:rsid w:val="005F3D1C"/>
    <w:rsid w:val="005F534C"/>
    <w:rsid w:val="005F75F8"/>
    <w:rsid w:val="006044C7"/>
    <w:rsid w:val="006123B6"/>
    <w:rsid w:val="00613977"/>
    <w:rsid w:val="00614118"/>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06FC"/>
    <w:rsid w:val="006719D8"/>
    <w:rsid w:val="0067364F"/>
    <w:rsid w:val="00675D81"/>
    <w:rsid w:val="00676455"/>
    <w:rsid w:val="00676EB9"/>
    <w:rsid w:val="00682B00"/>
    <w:rsid w:val="00685AA5"/>
    <w:rsid w:val="00685F3C"/>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3157"/>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5DF4"/>
    <w:rsid w:val="00756A93"/>
    <w:rsid w:val="0075769A"/>
    <w:rsid w:val="00765DEF"/>
    <w:rsid w:val="00766E46"/>
    <w:rsid w:val="00770E6E"/>
    <w:rsid w:val="00771A7C"/>
    <w:rsid w:val="0077230A"/>
    <w:rsid w:val="00772725"/>
    <w:rsid w:val="00773EB7"/>
    <w:rsid w:val="007751AA"/>
    <w:rsid w:val="00777AD7"/>
    <w:rsid w:val="007912CE"/>
    <w:rsid w:val="00791A7D"/>
    <w:rsid w:val="0079451D"/>
    <w:rsid w:val="00795F9E"/>
    <w:rsid w:val="007A04C8"/>
    <w:rsid w:val="007A3102"/>
    <w:rsid w:val="007A3B30"/>
    <w:rsid w:val="007A3FC0"/>
    <w:rsid w:val="007A49BA"/>
    <w:rsid w:val="007A609F"/>
    <w:rsid w:val="007A7484"/>
    <w:rsid w:val="007B57A1"/>
    <w:rsid w:val="007B7535"/>
    <w:rsid w:val="007C0D3D"/>
    <w:rsid w:val="007C2A08"/>
    <w:rsid w:val="007C5527"/>
    <w:rsid w:val="007C60D8"/>
    <w:rsid w:val="007D0AC6"/>
    <w:rsid w:val="007D2077"/>
    <w:rsid w:val="007D7A78"/>
    <w:rsid w:val="007E5812"/>
    <w:rsid w:val="007E68A5"/>
    <w:rsid w:val="007F1EC7"/>
    <w:rsid w:val="007F286F"/>
    <w:rsid w:val="007F2C82"/>
    <w:rsid w:val="007F36F4"/>
    <w:rsid w:val="007F38BA"/>
    <w:rsid w:val="007F3D23"/>
    <w:rsid w:val="007F3EAF"/>
    <w:rsid w:val="007F40B0"/>
    <w:rsid w:val="007F4437"/>
    <w:rsid w:val="007F5F38"/>
    <w:rsid w:val="007F665B"/>
    <w:rsid w:val="008042C8"/>
    <w:rsid w:val="00805476"/>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6C50"/>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98F"/>
    <w:rsid w:val="008C54EA"/>
    <w:rsid w:val="008C6701"/>
    <w:rsid w:val="008C671C"/>
    <w:rsid w:val="008D28A9"/>
    <w:rsid w:val="008D3BDF"/>
    <w:rsid w:val="008D4882"/>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5B10"/>
    <w:rsid w:val="00906951"/>
    <w:rsid w:val="0091187A"/>
    <w:rsid w:val="00912524"/>
    <w:rsid w:val="00912FBC"/>
    <w:rsid w:val="00913D3B"/>
    <w:rsid w:val="00913F75"/>
    <w:rsid w:val="00921D05"/>
    <w:rsid w:val="0092257C"/>
    <w:rsid w:val="00922A53"/>
    <w:rsid w:val="00923121"/>
    <w:rsid w:val="009314C3"/>
    <w:rsid w:val="009317FD"/>
    <w:rsid w:val="009406FF"/>
    <w:rsid w:val="00941203"/>
    <w:rsid w:val="009416C1"/>
    <w:rsid w:val="0094367D"/>
    <w:rsid w:val="00943FA1"/>
    <w:rsid w:val="00945A5C"/>
    <w:rsid w:val="00946389"/>
    <w:rsid w:val="009470F0"/>
    <w:rsid w:val="0094738D"/>
    <w:rsid w:val="00950EF7"/>
    <w:rsid w:val="00954DC1"/>
    <w:rsid w:val="00955462"/>
    <w:rsid w:val="009563EA"/>
    <w:rsid w:val="00956EB6"/>
    <w:rsid w:val="00957C11"/>
    <w:rsid w:val="009617A9"/>
    <w:rsid w:val="009665BE"/>
    <w:rsid w:val="009673AB"/>
    <w:rsid w:val="00970E84"/>
    <w:rsid w:val="00971153"/>
    <w:rsid w:val="009802A3"/>
    <w:rsid w:val="00981036"/>
    <w:rsid w:val="00981E5F"/>
    <w:rsid w:val="00983846"/>
    <w:rsid w:val="00990CC8"/>
    <w:rsid w:val="0099227E"/>
    <w:rsid w:val="00994766"/>
    <w:rsid w:val="009949C5"/>
    <w:rsid w:val="009A19B2"/>
    <w:rsid w:val="009B3EC0"/>
    <w:rsid w:val="009B4274"/>
    <w:rsid w:val="009B5FE8"/>
    <w:rsid w:val="009B62B1"/>
    <w:rsid w:val="009B76C2"/>
    <w:rsid w:val="009C080D"/>
    <w:rsid w:val="009C5293"/>
    <w:rsid w:val="009D41DF"/>
    <w:rsid w:val="009D709E"/>
    <w:rsid w:val="009E0249"/>
    <w:rsid w:val="009E055A"/>
    <w:rsid w:val="009E0F0F"/>
    <w:rsid w:val="009E268B"/>
    <w:rsid w:val="009E36AC"/>
    <w:rsid w:val="009E4FB4"/>
    <w:rsid w:val="009E5694"/>
    <w:rsid w:val="009E585B"/>
    <w:rsid w:val="009F040E"/>
    <w:rsid w:val="009F31DB"/>
    <w:rsid w:val="00A01765"/>
    <w:rsid w:val="00A02DD3"/>
    <w:rsid w:val="00A04D6C"/>
    <w:rsid w:val="00A05622"/>
    <w:rsid w:val="00A1136A"/>
    <w:rsid w:val="00A16250"/>
    <w:rsid w:val="00A17296"/>
    <w:rsid w:val="00A17D28"/>
    <w:rsid w:val="00A21621"/>
    <w:rsid w:val="00A22457"/>
    <w:rsid w:val="00A22900"/>
    <w:rsid w:val="00A26198"/>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86835"/>
    <w:rsid w:val="00A900F9"/>
    <w:rsid w:val="00A93118"/>
    <w:rsid w:val="00AA3CBD"/>
    <w:rsid w:val="00AA3EC5"/>
    <w:rsid w:val="00AA48F5"/>
    <w:rsid w:val="00AA4B39"/>
    <w:rsid w:val="00AA512B"/>
    <w:rsid w:val="00AA5AF0"/>
    <w:rsid w:val="00AA608B"/>
    <w:rsid w:val="00AA77C0"/>
    <w:rsid w:val="00AB1CD7"/>
    <w:rsid w:val="00AB1F5C"/>
    <w:rsid w:val="00AB4311"/>
    <w:rsid w:val="00AB49DA"/>
    <w:rsid w:val="00AB59A7"/>
    <w:rsid w:val="00AB68F7"/>
    <w:rsid w:val="00AC071F"/>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0849"/>
    <w:rsid w:val="00B514D3"/>
    <w:rsid w:val="00B51BC7"/>
    <w:rsid w:val="00B52134"/>
    <w:rsid w:val="00B56063"/>
    <w:rsid w:val="00B570B0"/>
    <w:rsid w:val="00B57714"/>
    <w:rsid w:val="00B61620"/>
    <w:rsid w:val="00B64061"/>
    <w:rsid w:val="00B65BB6"/>
    <w:rsid w:val="00B67089"/>
    <w:rsid w:val="00B7048C"/>
    <w:rsid w:val="00B71D8A"/>
    <w:rsid w:val="00B73F7D"/>
    <w:rsid w:val="00B743B9"/>
    <w:rsid w:val="00B768D7"/>
    <w:rsid w:val="00B778A3"/>
    <w:rsid w:val="00B809F3"/>
    <w:rsid w:val="00B85932"/>
    <w:rsid w:val="00B87588"/>
    <w:rsid w:val="00B92474"/>
    <w:rsid w:val="00BA2419"/>
    <w:rsid w:val="00BB0F2F"/>
    <w:rsid w:val="00BB10ED"/>
    <w:rsid w:val="00BB1C66"/>
    <w:rsid w:val="00BB3596"/>
    <w:rsid w:val="00BB524D"/>
    <w:rsid w:val="00BB5385"/>
    <w:rsid w:val="00BB5653"/>
    <w:rsid w:val="00BB6E3C"/>
    <w:rsid w:val="00BC06CF"/>
    <w:rsid w:val="00BC133D"/>
    <w:rsid w:val="00BC32BF"/>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268"/>
    <w:rsid w:val="00C07BEF"/>
    <w:rsid w:val="00C1015B"/>
    <w:rsid w:val="00C103A1"/>
    <w:rsid w:val="00C10A10"/>
    <w:rsid w:val="00C10D6A"/>
    <w:rsid w:val="00C10EC0"/>
    <w:rsid w:val="00C13B9C"/>
    <w:rsid w:val="00C14063"/>
    <w:rsid w:val="00C15102"/>
    <w:rsid w:val="00C15A56"/>
    <w:rsid w:val="00C20353"/>
    <w:rsid w:val="00C20CC5"/>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1776"/>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3BB"/>
    <w:rsid w:val="00C9655A"/>
    <w:rsid w:val="00C96FCA"/>
    <w:rsid w:val="00C9754D"/>
    <w:rsid w:val="00C975DF"/>
    <w:rsid w:val="00CA3FD6"/>
    <w:rsid w:val="00CA4D8D"/>
    <w:rsid w:val="00CA5D84"/>
    <w:rsid w:val="00CB1F96"/>
    <w:rsid w:val="00CC1960"/>
    <w:rsid w:val="00CE1CF3"/>
    <w:rsid w:val="00CE38F7"/>
    <w:rsid w:val="00CE70F3"/>
    <w:rsid w:val="00CE7659"/>
    <w:rsid w:val="00CF0E18"/>
    <w:rsid w:val="00CF29A4"/>
    <w:rsid w:val="00CF2F2E"/>
    <w:rsid w:val="00CF624D"/>
    <w:rsid w:val="00CF6E34"/>
    <w:rsid w:val="00CF78CD"/>
    <w:rsid w:val="00D066D9"/>
    <w:rsid w:val="00D0754E"/>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0C38"/>
    <w:rsid w:val="00D82011"/>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AEF"/>
    <w:rsid w:val="00E23F00"/>
    <w:rsid w:val="00E24643"/>
    <w:rsid w:val="00E2599A"/>
    <w:rsid w:val="00E26A0F"/>
    <w:rsid w:val="00E26BF4"/>
    <w:rsid w:val="00E30F85"/>
    <w:rsid w:val="00E318D4"/>
    <w:rsid w:val="00E339EE"/>
    <w:rsid w:val="00E3557A"/>
    <w:rsid w:val="00E4014C"/>
    <w:rsid w:val="00E401FC"/>
    <w:rsid w:val="00E42D1B"/>
    <w:rsid w:val="00E46C0B"/>
    <w:rsid w:val="00E46FAB"/>
    <w:rsid w:val="00E474DC"/>
    <w:rsid w:val="00E5155C"/>
    <w:rsid w:val="00E5206F"/>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0233"/>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0726"/>
    <w:rsid w:val="00EF1185"/>
    <w:rsid w:val="00EF754D"/>
    <w:rsid w:val="00F027E9"/>
    <w:rsid w:val="00F0775E"/>
    <w:rsid w:val="00F13381"/>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657E"/>
    <w:rsid w:val="00F46585"/>
    <w:rsid w:val="00F477B5"/>
    <w:rsid w:val="00F47B01"/>
    <w:rsid w:val="00F5057E"/>
    <w:rsid w:val="00F53410"/>
    <w:rsid w:val="00F541F8"/>
    <w:rsid w:val="00F5470A"/>
    <w:rsid w:val="00F551E6"/>
    <w:rsid w:val="00F5563D"/>
    <w:rsid w:val="00F56891"/>
    <w:rsid w:val="00F622C1"/>
    <w:rsid w:val="00F64CD4"/>
    <w:rsid w:val="00F65AB2"/>
    <w:rsid w:val="00F73E78"/>
    <w:rsid w:val="00F740C2"/>
    <w:rsid w:val="00F7591E"/>
    <w:rsid w:val="00F75EF9"/>
    <w:rsid w:val="00F77A9B"/>
    <w:rsid w:val="00F81574"/>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435F"/>
    <w:rsid w:val="00FB763A"/>
    <w:rsid w:val="00FB79C0"/>
    <w:rsid w:val="00FC0A0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FDDBF"/>
  <w15:docId w15:val="{CB631E18-A1FA-4FDF-99CB-982DF469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HTMLPreformattedChar">
    <w:name w:val="HTML Preformatted Char"/>
    <w:basedOn w:val="DefaultParagraphFont"/>
    <w:link w:val="HTMLPreformatted"/>
    <w:uiPriority w:val="99"/>
    <w:rsid w:val="005E641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59780125">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81620717">
      <w:bodyDiv w:val="1"/>
      <w:marLeft w:val="0"/>
      <w:marRight w:val="0"/>
      <w:marTop w:val="0"/>
      <w:marBottom w:val="0"/>
      <w:divBdr>
        <w:top w:val="none" w:sz="0" w:space="0" w:color="auto"/>
        <w:left w:val="none" w:sz="0" w:space="0" w:color="auto"/>
        <w:bottom w:val="none" w:sz="0" w:space="0" w:color="auto"/>
        <w:right w:val="none" w:sz="0" w:space="0" w:color="auto"/>
      </w:divBdr>
    </w:div>
    <w:div w:id="44323508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31738545">
      <w:bodyDiv w:val="1"/>
      <w:marLeft w:val="0"/>
      <w:marRight w:val="0"/>
      <w:marTop w:val="0"/>
      <w:marBottom w:val="0"/>
      <w:divBdr>
        <w:top w:val="none" w:sz="0" w:space="0" w:color="auto"/>
        <w:left w:val="none" w:sz="0" w:space="0" w:color="auto"/>
        <w:bottom w:val="none" w:sz="0" w:space="0" w:color="auto"/>
        <w:right w:val="none" w:sz="0" w:space="0" w:color="auto"/>
      </w:divBdr>
      <w:divsChild>
        <w:div w:id="1194223861">
          <w:marLeft w:val="0"/>
          <w:marRight w:val="0"/>
          <w:marTop w:val="0"/>
          <w:marBottom w:val="0"/>
          <w:divBdr>
            <w:top w:val="none" w:sz="0" w:space="0" w:color="auto"/>
            <w:left w:val="none" w:sz="0" w:space="0" w:color="auto"/>
            <w:bottom w:val="none" w:sz="0" w:space="0" w:color="auto"/>
            <w:right w:val="none" w:sz="0" w:space="0" w:color="auto"/>
          </w:divBdr>
        </w:div>
        <w:div w:id="935746841">
          <w:marLeft w:val="0"/>
          <w:marRight w:val="0"/>
          <w:marTop w:val="0"/>
          <w:marBottom w:val="0"/>
          <w:divBdr>
            <w:top w:val="none" w:sz="0" w:space="0" w:color="auto"/>
            <w:left w:val="none" w:sz="0" w:space="0" w:color="auto"/>
            <w:bottom w:val="none" w:sz="0" w:space="0" w:color="auto"/>
            <w:right w:val="none" w:sz="0" w:space="0" w:color="auto"/>
          </w:divBdr>
        </w:div>
        <w:div w:id="924341343">
          <w:marLeft w:val="0"/>
          <w:marRight w:val="0"/>
          <w:marTop w:val="0"/>
          <w:marBottom w:val="0"/>
          <w:divBdr>
            <w:top w:val="none" w:sz="0" w:space="0" w:color="auto"/>
            <w:left w:val="none" w:sz="0" w:space="0" w:color="auto"/>
            <w:bottom w:val="none" w:sz="0" w:space="0" w:color="auto"/>
            <w:right w:val="none" w:sz="0" w:space="0" w:color="auto"/>
          </w:divBdr>
        </w:div>
        <w:div w:id="1751734252">
          <w:marLeft w:val="0"/>
          <w:marRight w:val="0"/>
          <w:marTop w:val="0"/>
          <w:marBottom w:val="0"/>
          <w:divBdr>
            <w:top w:val="none" w:sz="0" w:space="0" w:color="auto"/>
            <w:left w:val="none" w:sz="0" w:space="0" w:color="auto"/>
            <w:bottom w:val="none" w:sz="0" w:space="0" w:color="auto"/>
            <w:right w:val="none" w:sz="0" w:space="0" w:color="auto"/>
          </w:divBdr>
        </w:div>
        <w:div w:id="500586397">
          <w:marLeft w:val="0"/>
          <w:marRight w:val="0"/>
          <w:marTop w:val="0"/>
          <w:marBottom w:val="0"/>
          <w:divBdr>
            <w:top w:val="none" w:sz="0" w:space="0" w:color="auto"/>
            <w:left w:val="none" w:sz="0" w:space="0" w:color="auto"/>
            <w:bottom w:val="none" w:sz="0" w:space="0" w:color="auto"/>
            <w:right w:val="none" w:sz="0" w:space="0" w:color="auto"/>
          </w:divBdr>
        </w:div>
      </w:divsChild>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0362384">
      <w:bodyDiv w:val="1"/>
      <w:marLeft w:val="0"/>
      <w:marRight w:val="0"/>
      <w:marTop w:val="0"/>
      <w:marBottom w:val="0"/>
      <w:divBdr>
        <w:top w:val="none" w:sz="0" w:space="0" w:color="auto"/>
        <w:left w:val="none" w:sz="0" w:space="0" w:color="auto"/>
        <w:bottom w:val="none" w:sz="0" w:space="0" w:color="auto"/>
        <w:right w:val="none" w:sz="0" w:space="0" w:color="auto"/>
      </w:divBdr>
    </w:div>
    <w:div w:id="161035459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381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harun.prayitno@ums.ac.id" TargetMode="External"/><Relationship Id="rId18" Type="http://schemas.openxmlformats.org/officeDocument/2006/relationships/hyperlink" Target="mailto:udik.riyanto.90@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bdul.ngalim@ums.ac.id" TargetMode="Externa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Strateg</a:t>
            </a:r>
            <a:r>
              <a:rPr lang="en-US"/>
              <a:t>ies of Refusal Speech Act</a:t>
            </a:r>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Sheet1!$C$8</c:f>
              <c:strCache>
                <c:ptCount val="1"/>
                <c:pt idx="0">
                  <c:v>Hasil Temuan</c:v>
                </c:pt>
              </c:strCache>
            </c:strRef>
          </c:tx>
          <c:dLbls>
            <c:spPr>
              <a:noFill/>
              <a:ln w="25063">
                <a:noFill/>
              </a:ln>
            </c:spPr>
            <c:showLegendKey val="0"/>
            <c:showVal val="0"/>
            <c:showCatName val="0"/>
            <c:showSerName val="0"/>
            <c:showPercent val="1"/>
            <c:showBubbleSize val="0"/>
            <c:showLeaderLines val="1"/>
            <c:extLst>
              <c:ext xmlns:c15="http://schemas.microsoft.com/office/drawing/2012/chart" uri="{CE6537A1-D6FC-4f65-9D91-7224C49458BB}"/>
            </c:extLst>
          </c:dLbls>
          <c:cat>
            <c:multiLvlStrRef>
              <c:f>Sheet1!$A$9:$B$10</c:f>
              <c:multiLvlStrCache>
                <c:ptCount val="2"/>
                <c:lvl>
                  <c:pt idx="0">
                    <c:v>Direct </c:v>
                  </c:pt>
                  <c:pt idx="1">
                    <c:v>Indirect</c:v>
                  </c:pt>
                </c:lvl>
                <c:lvl>
                  <c:pt idx="0">
                    <c:v>1</c:v>
                  </c:pt>
                  <c:pt idx="1">
                    <c:v>2</c:v>
                  </c:pt>
                </c:lvl>
              </c:multiLvlStrCache>
            </c:multiLvlStrRef>
          </c:cat>
          <c:val>
            <c:numRef>
              <c:f>Sheet1!$C$9:$C$10</c:f>
              <c:numCache>
                <c:formatCode>General</c:formatCode>
                <c:ptCount val="2"/>
                <c:pt idx="0">
                  <c:v>22</c:v>
                </c:pt>
                <c:pt idx="1">
                  <c:v>13</c:v>
                </c:pt>
              </c:numCache>
            </c:numRef>
          </c:val>
          <c:extLst>
            <c:ext xmlns:c16="http://schemas.microsoft.com/office/drawing/2014/chart" uri="{C3380CC4-5D6E-409C-BE32-E72D297353CC}">
              <c16:uniqueId val="{00000000-E971-43B2-B2DE-1220F1BEDB18}"/>
            </c:ext>
          </c:extLst>
        </c:ser>
        <c:dLbls>
          <c:showLegendKey val="0"/>
          <c:showVal val="0"/>
          <c:showCatName val="0"/>
          <c:showSerName val="0"/>
          <c:showPercent val="0"/>
          <c:showBubbleSize val="0"/>
          <c:showLeaderLines val="1"/>
        </c:dLbls>
      </c:pie3DChart>
      <c:spPr>
        <a:noFill/>
        <a:ln w="25337">
          <a:noFill/>
        </a:ln>
      </c:spPr>
    </c:plotArea>
    <c:legend>
      <c:legendPos val="r"/>
      <c:layout>
        <c:manualLayout>
          <c:xMode val="edge"/>
          <c:yMode val="edge"/>
          <c:x val="0.51167824610159141"/>
          <c:y val="0.71985030903395131"/>
          <c:w val="0.46725914775358929"/>
          <c:h val="0.2183415460164258"/>
        </c:manualLayout>
      </c:layout>
      <c:overlay val="0"/>
    </c:legend>
    <c:plotVisOnly val="1"/>
    <c:dispBlanksAs val="zero"/>
    <c:showDLblsOverMax val="0"/>
  </c:chart>
  <c:txPr>
    <a:bodyPr/>
    <a:lstStyle/>
    <a:p>
      <a:pPr>
        <a:defRPr sz="791">
          <a:latin typeface="Times New Roman" panose="02020603050405020304" pitchFamily="18" charset="0"/>
          <a:cs typeface="Times New Roman" panose="02020603050405020304" pitchFamily="18" charset="0"/>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86"/>
            </a:pPr>
            <a:r>
              <a:rPr lang="en-US" sz="1086"/>
              <a:t>Direct</a:t>
            </a:r>
            <a:r>
              <a:rPr lang="en-US" sz="1086" baseline="0"/>
              <a:t> RSA</a:t>
            </a:r>
            <a:endParaRPr lang="en-US" sz="1100"/>
          </a:p>
        </c:rich>
      </c:tx>
      <c:overlay val="0"/>
    </c:title>
    <c:autoTitleDeleted val="0"/>
    <c:plotArea>
      <c:layout/>
      <c:pieChart>
        <c:varyColors val="1"/>
        <c:ser>
          <c:idx val="0"/>
          <c:order val="0"/>
          <c:tx>
            <c:strRef>
              <c:f>Sheet1!$G$8</c:f>
              <c:strCache>
                <c:ptCount val="1"/>
                <c:pt idx="0">
                  <c:v>Hasil Temuan</c:v>
                </c:pt>
              </c:strCache>
            </c:strRef>
          </c:tx>
          <c:dLbls>
            <c:spPr>
              <a:noFill/>
              <a:ln w="25085">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Sheet1!$F$9:$F$12</c:f>
              <c:strCache>
                <c:ptCount val="4"/>
                <c:pt idx="0">
                  <c:v>Instruction/command</c:v>
                </c:pt>
                <c:pt idx="1">
                  <c:v>Advice/recommendation</c:v>
                </c:pt>
                <c:pt idx="2">
                  <c:v>invitation</c:v>
                </c:pt>
                <c:pt idx="3">
                  <c:v>Prohibition</c:v>
                </c:pt>
              </c:strCache>
            </c:strRef>
          </c:cat>
          <c:val>
            <c:numRef>
              <c:f>Sheet1!$G$9:$G$12</c:f>
              <c:numCache>
                <c:formatCode>General</c:formatCode>
                <c:ptCount val="4"/>
                <c:pt idx="0">
                  <c:v>16</c:v>
                </c:pt>
                <c:pt idx="1">
                  <c:v>3</c:v>
                </c:pt>
                <c:pt idx="2">
                  <c:v>1</c:v>
                </c:pt>
                <c:pt idx="3">
                  <c:v>2</c:v>
                </c:pt>
              </c:numCache>
            </c:numRef>
          </c:val>
          <c:extLst>
            <c:ext xmlns:c16="http://schemas.microsoft.com/office/drawing/2014/chart" uri="{C3380CC4-5D6E-409C-BE32-E72D297353CC}">
              <c16:uniqueId val="{00000000-1015-4F51-BD5C-6D3C20853319}"/>
            </c:ext>
          </c:extLst>
        </c:ser>
        <c:dLbls>
          <c:showLegendKey val="0"/>
          <c:showVal val="0"/>
          <c:showCatName val="0"/>
          <c:showSerName val="0"/>
          <c:showPercent val="0"/>
          <c:showBubbleSize val="0"/>
          <c:showLeaderLines val="1"/>
        </c:dLbls>
        <c:firstSliceAng val="0"/>
      </c:pieChart>
      <c:spPr>
        <a:noFill/>
        <a:ln w="25337">
          <a:noFill/>
        </a:ln>
      </c:spPr>
    </c:plotArea>
    <c:legend>
      <c:legendPos val="r"/>
      <c:layout>
        <c:manualLayout>
          <c:xMode val="edge"/>
          <c:yMode val="edge"/>
          <c:x val="0.5495495495495496"/>
          <c:y val="0.21158840084748473"/>
          <c:w val="0.42342342342342348"/>
          <c:h val="0.74939379565506115"/>
        </c:manualLayout>
      </c:layout>
      <c:overlay val="0"/>
      <c:txPr>
        <a:bodyPr/>
        <a:lstStyle/>
        <a:p>
          <a:pPr>
            <a:defRPr sz="790"/>
          </a:pPr>
          <a:endParaRPr lang="id-ID"/>
        </a:p>
      </c:txPr>
    </c:legend>
    <c:plotVisOnly val="1"/>
    <c:dispBlanksAs val="zero"/>
    <c:showDLblsOverMax val="0"/>
  </c:chart>
  <c:txPr>
    <a:bodyPr/>
    <a:lstStyle/>
    <a:p>
      <a:pPr>
        <a:defRPr>
          <a:latin typeface="Times New Roman" panose="02020603050405020304" pitchFamily="18" charset="0"/>
          <a:cs typeface="Times New Roman" panose="02020603050405020304" pitchFamily="18" charset="0"/>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0"/>
            </a:pPr>
            <a:r>
              <a:rPr lang="en-US" sz="990"/>
              <a:t>Indirect RSA</a:t>
            </a:r>
            <a:endParaRPr lang="en-US" sz="1000"/>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Sheet1!$G$18</c:f>
              <c:strCache>
                <c:ptCount val="1"/>
                <c:pt idx="0">
                  <c:v>Hasil Temuan</c:v>
                </c:pt>
              </c:strCache>
            </c:strRef>
          </c:tx>
          <c:explosion val="25"/>
          <c:dLbls>
            <c:spPr>
              <a:noFill/>
              <a:ln w="25147">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Sheet1!$E$19:$F$23</c:f>
              <c:strCache>
                <c:ptCount val="5"/>
                <c:pt idx="0">
                  <c:v>Instruction/command</c:v>
                </c:pt>
                <c:pt idx="1">
                  <c:v>Advice/recommendation</c:v>
                </c:pt>
                <c:pt idx="2">
                  <c:v>Invitation</c:v>
                </c:pt>
                <c:pt idx="3">
                  <c:v>Prohibition</c:v>
                </c:pt>
                <c:pt idx="4">
                  <c:v>Offer</c:v>
                </c:pt>
              </c:strCache>
            </c:strRef>
          </c:cat>
          <c:val>
            <c:numRef>
              <c:f>Sheet1!$G$19:$G$23</c:f>
              <c:numCache>
                <c:formatCode>General</c:formatCode>
                <c:ptCount val="5"/>
                <c:pt idx="0">
                  <c:v>7</c:v>
                </c:pt>
                <c:pt idx="1">
                  <c:v>1</c:v>
                </c:pt>
                <c:pt idx="2">
                  <c:v>3</c:v>
                </c:pt>
                <c:pt idx="3">
                  <c:v>1</c:v>
                </c:pt>
                <c:pt idx="4">
                  <c:v>1</c:v>
                </c:pt>
              </c:numCache>
            </c:numRef>
          </c:val>
          <c:extLst>
            <c:ext xmlns:c16="http://schemas.microsoft.com/office/drawing/2014/chart" uri="{C3380CC4-5D6E-409C-BE32-E72D297353CC}">
              <c16:uniqueId val="{00000000-9F54-4BC8-B8DC-19AFD14A0504}"/>
            </c:ext>
          </c:extLst>
        </c:ser>
        <c:dLbls>
          <c:showLegendKey val="0"/>
          <c:showVal val="0"/>
          <c:showCatName val="0"/>
          <c:showSerName val="0"/>
          <c:showPercent val="0"/>
          <c:showBubbleSize val="0"/>
          <c:showLeaderLines val="1"/>
        </c:dLbls>
      </c:pie3DChart>
      <c:spPr>
        <a:noFill/>
        <a:ln w="25425">
          <a:noFill/>
        </a:ln>
      </c:spPr>
    </c:plotArea>
    <c:legend>
      <c:legendPos val="r"/>
      <c:layout>
        <c:manualLayout>
          <c:xMode val="edge"/>
          <c:yMode val="edge"/>
          <c:x val="0.61629290403981463"/>
          <c:y val="0.22520715585398454"/>
          <c:w val="0.33093732719611835"/>
          <c:h val="0.62110042993092118"/>
        </c:manualLayout>
      </c:layout>
      <c:overlay val="0"/>
      <c:txPr>
        <a:bodyPr/>
        <a:lstStyle/>
        <a:p>
          <a:pPr>
            <a:defRPr sz="600"/>
          </a:pPr>
          <a:endParaRPr lang="id-ID"/>
        </a:p>
      </c:txPr>
    </c:legend>
    <c:plotVisOnly val="1"/>
    <c:dispBlanksAs val="zero"/>
    <c:showDLblsOverMax val="0"/>
  </c:chart>
  <c:txPr>
    <a:bodyPr/>
    <a:lstStyle/>
    <a:p>
      <a:pPr>
        <a:defRPr>
          <a:latin typeface="Times New Roman" panose="02020603050405020304" pitchFamily="18" charset="0"/>
          <a:cs typeface="Times New Roman" panose="02020603050405020304" pitchFamily="18" charset="0"/>
        </a:defRPr>
      </a:pPr>
      <a:endParaRPr lang="id-ID"/>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87"/>
            </a:pPr>
            <a:r>
              <a:rPr lang="en-US" sz="1087"/>
              <a:t>General Scale</a:t>
            </a:r>
            <a:r>
              <a:rPr lang="en-US" sz="1087" baseline="0"/>
              <a:t> of RSA Realization</a:t>
            </a:r>
            <a:endParaRPr lang="en-US" sz="1100"/>
          </a:p>
        </c:rich>
      </c:tx>
      <c:layout>
        <c:manualLayout>
          <c:xMode val="edge"/>
          <c:yMode val="edge"/>
          <c:x val="0.29409837223261942"/>
          <c:y val="0"/>
        </c:manualLayout>
      </c:layout>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Sheet1!$K$9</c:f>
              <c:strCache>
                <c:ptCount val="1"/>
                <c:pt idx="0">
                  <c:v>HASIL TEMUAN</c:v>
                </c:pt>
              </c:strCache>
            </c:strRef>
          </c:tx>
          <c:explosion val="21"/>
          <c:dLbls>
            <c:dLbl>
              <c:idx val="0"/>
              <c:tx>
                <c:rich>
                  <a:bodyPr/>
                  <a:lstStyle/>
                  <a:p>
                    <a:r>
                      <a:rPr lang="en-US"/>
                      <a:t>Skala kelangsungan</a:t>
                    </a:r>
                    <a:r>
                      <a:rPr lang="en-US" baseline="0"/>
                      <a:t>
[29%]</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1D-468C-A34C-445B1F228731}"/>
                </c:ext>
              </c:extLst>
            </c:dLbl>
            <c:dLbl>
              <c:idx val="1"/>
              <c:tx>
                <c:rich>
                  <a:bodyPr/>
                  <a:lstStyle/>
                  <a:p>
                    <a:r>
                      <a:rPr lang="en-US"/>
                      <a:t>Skala</a:t>
                    </a:r>
                    <a:r>
                      <a:rPr lang="en-US" baseline="0"/>
                      <a:t> ketaklangsungan
[56%]</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1D-468C-A34C-445B1F228731}"/>
                </c:ext>
              </c:extLst>
            </c:dLbl>
            <c:dLbl>
              <c:idx val="2"/>
              <c:tx>
                <c:rich>
                  <a:bodyPr/>
                  <a:lstStyle/>
                  <a:p>
                    <a:r>
                      <a:rPr lang="en-US"/>
                      <a:t>Skala Untung-Rugi</a:t>
                    </a:r>
                    <a:r>
                      <a:rPr lang="en-US" baseline="0"/>
                      <a:t>
[3%]</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1D-468C-A34C-445B1F228731}"/>
                </c:ext>
              </c:extLst>
            </c:dLbl>
            <c:dLbl>
              <c:idx val="3"/>
              <c:tx>
                <c:rich>
                  <a:bodyPr/>
                  <a:lstStyle/>
                  <a:p>
                    <a:r>
                      <a:rPr lang="en-US"/>
                      <a:t>Skala Kemanasukaan</a:t>
                    </a:r>
                    <a:r>
                      <a:rPr lang="en-US" baseline="0"/>
                      <a:t>
[5%]</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1D-468C-A34C-445B1F228731}"/>
                </c:ext>
              </c:extLst>
            </c:dLbl>
            <c:dLbl>
              <c:idx val="4"/>
              <c:tx>
                <c:rich>
                  <a:bodyPr/>
                  <a:lstStyle/>
                  <a:p>
                    <a:r>
                      <a:rPr lang="en-US"/>
                      <a:t>Skala Otoritas</a:t>
                    </a:r>
                    <a:r>
                      <a:rPr lang="en-US" baseline="0"/>
                      <a:t>
[5%]</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1D-468C-A34C-445B1F228731}"/>
                </c:ext>
              </c:extLst>
            </c:dLbl>
            <c:dLbl>
              <c:idx val="5"/>
              <c:layout>
                <c:manualLayout>
                  <c:x val="0.37138875852439013"/>
                  <c:y val="-8.8907775416961751E-2"/>
                </c:manualLayout>
              </c:layout>
              <c:tx>
                <c:rich>
                  <a:bodyPr/>
                  <a:lstStyle/>
                  <a:p>
                    <a:r>
                      <a:rPr lang="en-US" baseline="0"/>
                      <a:t>Skala Jarak Sosial</a:t>
                    </a:r>
                  </a:p>
                  <a:p>
                    <a:r>
                      <a:rPr lang="en-US" baseline="0"/>
                      <a:t>[2%]</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1D-468C-A34C-445B1F228731}"/>
                </c:ext>
              </c:extLst>
            </c:dLbl>
            <c:spPr>
              <a:noFill/>
              <a:ln w="25110">
                <a:noFill/>
              </a:ln>
            </c:spPr>
            <c:txPr>
              <a:bodyPr/>
              <a:lstStyle/>
              <a:p>
                <a:pPr>
                  <a:defRPr sz="791"/>
                </a:pPr>
                <a:endParaRPr lang="id-ID"/>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multiLvlStrRef>
              <c:f>Sheet1!$I$10:$J$15</c:f>
              <c:multiLvlStrCache>
                <c:ptCount val="6"/>
                <c:lvl>
                  <c:pt idx="0">
                    <c:v>Polite indirectness scale</c:v>
                  </c:pt>
                  <c:pt idx="1">
                    <c:v>Impolite indirectness scale</c:v>
                  </c:pt>
                  <c:pt idx="2">
                    <c:v>Cost-benefit scale</c:v>
                  </c:pt>
                  <c:pt idx="3">
                    <c:v>Optionality scale</c:v>
                  </c:pt>
                  <c:pt idx="4">
                    <c:v>Authority scale</c:v>
                  </c:pt>
                  <c:pt idx="5">
                    <c:v>Social distance scale</c:v>
                  </c:pt>
                </c:lvl>
                <c:lvl>
                  <c:pt idx="0">
                    <c:v>1</c:v>
                  </c:pt>
                  <c:pt idx="1">
                    <c:v>2</c:v>
                  </c:pt>
                  <c:pt idx="2">
                    <c:v>3</c:v>
                  </c:pt>
                  <c:pt idx="3">
                    <c:v>4</c:v>
                  </c:pt>
                  <c:pt idx="4">
                    <c:v>5</c:v>
                  </c:pt>
                  <c:pt idx="5">
                    <c:v>6</c:v>
                  </c:pt>
                </c:lvl>
              </c:multiLvlStrCache>
            </c:multiLvlStrRef>
          </c:cat>
          <c:val>
            <c:numRef>
              <c:f>Sheet1!$K$10:$K$15</c:f>
              <c:numCache>
                <c:formatCode>General</c:formatCode>
                <c:ptCount val="6"/>
                <c:pt idx="0">
                  <c:v>12</c:v>
                </c:pt>
                <c:pt idx="1">
                  <c:v>23</c:v>
                </c:pt>
                <c:pt idx="2">
                  <c:v>1</c:v>
                </c:pt>
                <c:pt idx="3">
                  <c:v>2</c:v>
                </c:pt>
                <c:pt idx="4">
                  <c:v>2</c:v>
                </c:pt>
                <c:pt idx="5">
                  <c:v>1</c:v>
                </c:pt>
              </c:numCache>
            </c:numRef>
          </c:val>
          <c:extLst>
            <c:ext xmlns:c16="http://schemas.microsoft.com/office/drawing/2014/chart" uri="{C3380CC4-5D6E-409C-BE32-E72D297353CC}">
              <c16:uniqueId val="{00000006-041D-468C-A34C-445B1F228731}"/>
            </c:ext>
          </c:extLst>
        </c:ser>
        <c:dLbls>
          <c:showLegendKey val="0"/>
          <c:showVal val="0"/>
          <c:showCatName val="0"/>
          <c:showSerName val="0"/>
          <c:showPercent val="0"/>
          <c:showBubbleSize val="0"/>
          <c:showLeaderLines val="1"/>
        </c:dLbls>
      </c:pie3DChart>
      <c:spPr>
        <a:noFill/>
        <a:ln w="25361">
          <a:noFill/>
        </a:ln>
      </c:spPr>
    </c:plotArea>
    <c:plotVisOnly val="1"/>
    <c:dispBlanksAs val="zero"/>
    <c:showDLblsOverMax val="0"/>
  </c:chart>
  <c:txPr>
    <a:bodyPr/>
    <a:lstStyle/>
    <a:p>
      <a:pPr>
        <a:defRPr>
          <a:latin typeface="Times New Roman" panose="02020603050405020304" pitchFamily="18" charset="0"/>
          <a:cs typeface="Times New Roman" panose="02020603050405020304" pitchFamily="18" charset="0"/>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DBF0F-25AB-4F44-B9D0-5760B36E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95</cp:revision>
  <cp:lastPrinted>2004-12-30T03:27:00Z</cp:lastPrinted>
  <dcterms:created xsi:type="dcterms:W3CDTF">2018-03-15T22:44:00Z</dcterms:created>
  <dcterms:modified xsi:type="dcterms:W3CDTF">2018-03-17T01:44:00Z</dcterms:modified>
</cp:coreProperties>
</file>