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F643ADE" w14:textId="1BEFBA71" w:rsidR="00904D6D" w:rsidRPr="000F7C2F" w:rsidRDefault="000F7C2F" w:rsidP="000F7C2F">
      <w:pPr>
        <w:pStyle w:val="Title"/>
        <w:rPr>
          <w:lang w:val="en-US"/>
        </w:rPr>
      </w:pPr>
      <w:r w:rsidRPr="000F7C2F">
        <w:rPr>
          <w:rFonts w:eastAsia="Arial Unicode MS"/>
          <w:sz w:val="32"/>
          <w:szCs w:val="32"/>
        </w:rPr>
        <w:t xml:space="preserve">Critical </w:t>
      </w:r>
      <w:r w:rsidRPr="000F7C2F">
        <w:rPr>
          <w:rFonts w:eastAsia="Arial Unicode MS"/>
          <w:sz w:val="32"/>
          <w:szCs w:val="32"/>
        </w:rPr>
        <w:t>thinking skills and concepts mastery on the topic of temperature and heat: inquiry-discovery</w:t>
      </w:r>
    </w:p>
    <w:p w14:paraId="03332FF8" w14:textId="77777777" w:rsidR="00250A66" w:rsidRPr="003D5B84" w:rsidRDefault="00250A66" w:rsidP="00904D6D">
      <w:pPr>
        <w:jc w:val="center"/>
        <w:rPr>
          <w:b/>
          <w:bCs/>
        </w:rPr>
      </w:pPr>
    </w:p>
    <w:p w14:paraId="5DC3DDFC" w14:textId="4538A51F" w:rsidR="00904D6D" w:rsidRPr="00D74C5F" w:rsidRDefault="00F9463A" w:rsidP="00904D6D">
      <w:pPr>
        <w:jc w:val="center"/>
        <w:rPr>
          <w:b/>
          <w:bCs/>
        </w:rPr>
      </w:pPr>
      <w:r>
        <w:rPr>
          <w:b/>
          <w:bCs/>
        </w:rPr>
        <w:t>Jamaludin</w:t>
      </w:r>
      <w:r w:rsidR="001A7D56" w:rsidRPr="001A7D56">
        <w:rPr>
          <w:b/>
          <w:bCs/>
          <w:vertAlign w:val="superscript"/>
        </w:rPr>
        <w:t>1</w:t>
      </w:r>
      <w:r w:rsidR="00E12660" w:rsidRPr="003D5B84">
        <w:rPr>
          <w:b/>
          <w:bCs/>
          <w:lang w:val="id-ID"/>
        </w:rPr>
        <w:t xml:space="preserve">, </w:t>
      </w:r>
      <w:r>
        <w:rPr>
          <w:b/>
          <w:bCs/>
        </w:rPr>
        <w:t xml:space="preserve">John </w:t>
      </w:r>
      <w:proofErr w:type="spellStart"/>
      <w:r>
        <w:rPr>
          <w:b/>
          <w:bCs/>
        </w:rPr>
        <w:t>Rafafy</w:t>
      </w:r>
      <w:proofErr w:type="spellEnd"/>
      <w:r>
        <w:rPr>
          <w:b/>
          <w:bCs/>
        </w:rPr>
        <w:t xml:space="preserve"> Batlolona</w:t>
      </w:r>
      <w:r w:rsidR="001A7D56" w:rsidRPr="001A7D56">
        <w:rPr>
          <w:b/>
          <w:bCs/>
          <w:vertAlign w:val="superscript"/>
        </w:rPr>
        <w:t>2</w:t>
      </w:r>
      <w:r w:rsidR="00E12660" w:rsidRPr="003D5B84">
        <w:rPr>
          <w:b/>
          <w:bCs/>
          <w:lang w:val="id-ID"/>
        </w:rPr>
        <w:t xml:space="preserve">, </w:t>
      </w:r>
      <w:r w:rsidR="005001B2">
        <w:rPr>
          <w:b/>
          <w:bCs/>
        </w:rPr>
        <w:t>Wartono</w:t>
      </w:r>
      <w:r w:rsidR="001A7D56" w:rsidRPr="001A7D56">
        <w:rPr>
          <w:b/>
          <w:bCs/>
          <w:vertAlign w:val="superscript"/>
        </w:rPr>
        <w:t>3</w:t>
      </w:r>
    </w:p>
    <w:p w14:paraId="1452672E" w14:textId="1A39D6FD" w:rsidR="001A3EEC" w:rsidRPr="001A3EEC" w:rsidRDefault="001A3EEC" w:rsidP="001A3EEC">
      <w:pPr>
        <w:jc w:val="center"/>
        <w:rPr>
          <w:sz w:val="18"/>
          <w:szCs w:val="18"/>
        </w:rPr>
      </w:pPr>
      <w:r w:rsidRPr="001A3EEC">
        <w:rPr>
          <w:sz w:val="18"/>
          <w:szCs w:val="18"/>
          <w:vertAlign w:val="superscript"/>
        </w:rPr>
        <w:t>1,2</w:t>
      </w:r>
      <w:r w:rsidRPr="001A3EEC">
        <w:rPr>
          <w:sz w:val="18"/>
          <w:szCs w:val="18"/>
        </w:rPr>
        <w:t xml:space="preserve">Department of Physics Education, Faculty of Teacher Training and Education, </w:t>
      </w:r>
      <w:proofErr w:type="spellStart"/>
      <w:r w:rsidRPr="001A3EEC">
        <w:rPr>
          <w:sz w:val="18"/>
          <w:szCs w:val="18"/>
        </w:rPr>
        <w:t>Pattimura</w:t>
      </w:r>
      <w:proofErr w:type="spellEnd"/>
      <w:r w:rsidRPr="001A3EEC">
        <w:rPr>
          <w:sz w:val="18"/>
          <w:szCs w:val="18"/>
        </w:rPr>
        <w:t xml:space="preserve"> University, Ambon, Indonesia</w:t>
      </w:r>
    </w:p>
    <w:p w14:paraId="5A82581F" w14:textId="0A6907B4" w:rsidR="00AF3412" w:rsidRDefault="00AF3412" w:rsidP="00AF3412">
      <w:pPr>
        <w:jc w:val="center"/>
        <w:rPr>
          <w:sz w:val="18"/>
          <w:szCs w:val="18"/>
        </w:rPr>
      </w:pPr>
      <w:r w:rsidRPr="00AF3412">
        <w:rPr>
          <w:vertAlign w:val="superscript"/>
        </w:rPr>
        <w:t>3</w:t>
      </w:r>
      <w:r>
        <w:t xml:space="preserve">Department of Physics Education, Faculty of Science and Technology, </w:t>
      </w:r>
      <w:proofErr w:type="spellStart"/>
      <w:r>
        <w:t>Universitas</w:t>
      </w:r>
      <w:proofErr w:type="spellEnd"/>
      <w:r>
        <w:t xml:space="preserve"> </w:t>
      </w:r>
      <w:proofErr w:type="spellStart"/>
      <w:r>
        <w:t>Kanjuruhan</w:t>
      </w:r>
      <w:proofErr w:type="spellEnd"/>
      <w:r>
        <w:t xml:space="preserve"> Malang, Malang, Indonesia</w:t>
      </w:r>
    </w:p>
    <w:p w14:paraId="6B398F7B" w14:textId="77777777" w:rsidR="00F913D6" w:rsidRDefault="00F913D6" w:rsidP="00F913D6">
      <w:pPr>
        <w:jc w:val="center"/>
      </w:pPr>
    </w:p>
    <w:p w14:paraId="60F6CCD0" w14:textId="77777777" w:rsidR="00C07BEF" w:rsidRDefault="00C07BEF" w:rsidP="0088233C">
      <w:pPr>
        <w:jc w:val="center"/>
      </w:pPr>
    </w:p>
    <w:tbl>
      <w:tblPr>
        <w:tblStyle w:val="TableGrid"/>
        <w:tblW w:w="8897" w:type="dxa"/>
        <w:tblLook w:val="04A0" w:firstRow="1" w:lastRow="0" w:firstColumn="1" w:lastColumn="0" w:noHBand="0" w:noVBand="1"/>
      </w:tblPr>
      <w:tblGrid>
        <w:gridCol w:w="2802"/>
        <w:gridCol w:w="283"/>
        <w:gridCol w:w="5812"/>
      </w:tblGrid>
      <w:tr w:rsidR="006B027E" w14:paraId="09E611CE" w14:textId="77777777" w:rsidTr="00C07BEF">
        <w:tc>
          <w:tcPr>
            <w:tcW w:w="2802" w:type="dxa"/>
            <w:tcBorders>
              <w:top w:val="double" w:sz="4" w:space="0" w:color="auto"/>
              <w:left w:val="nil"/>
              <w:bottom w:val="single" w:sz="4" w:space="0" w:color="auto"/>
              <w:right w:val="nil"/>
            </w:tcBorders>
          </w:tcPr>
          <w:p w14:paraId="771C419E" w14:textId="77777777" w:rsidR="00957C11" w:rsidRPr="00957C11" w:rsidRDefault="00957C11" w:rsidP="00957C11">
            <w:pPr>
              <w:spacing w:before="120"/>
              <w:jc w:val="both"/>
              <w:rPr>
                <w:b/>
              </w:rPr>
            </w:pPr>
            <w:r w:rsidRPr="00957C11">
              <w:rPr>
                <w:b/>
              </w:rPr>
              <w:t>Article Info</w:t>
            </w:r>
          </w:p>
        </w:tc>
        <w:tc>
          <w:tcPr>
            <w:tcW w:w="283" w:type="dxa"/>
            <w:tcBorders>
              <w:top w:val="double" w:sz="4" w:space="0" w:color="auto"/>
              <w:left w:val="nil"/>
              <w:bottom w:val="nil"/>
              <w:right w:val="nil"/>
            </w:tcBorders>
          </w:tcPr>
          <w:p w14:paraId="120E467C" w14:textId="77777777" w:rsidR="00957C11" w:rsidRDefault="00957C11" w:rsidP="00957C11">
            <w:pPr>
              <w:spacing w:before="120"/>
              <w:jc w:val="center"/>
            </w:pPr>
          </w:p>
        </w:tc>
        <w:tc>
          <w:tcPr>
            <w:tcW w:w="5812" w:type="dxa"/>
            <w:tcBorders>
              <w:top w:val="double" w:sz="4" w:space="0" w:color="auto"/>
              <w:left w:val="nil"/>
              <w:bottom w:val="single" w:sz="4" w:space="0" w:color="auto"/>
              <w:right w:val="nil"/>
            </w:tcBorders>
          </w:tcPr>
          <w:p w14:paraId="48B2AEBB" w14:textId="77777777" w:rsidR="00957C11" w:rsidRPr="00957C11" w:rsidRDefault="00957C11" w:rsidP="00957C11">
            <w:pPr>
              <w:spacing w:before="120"/>
              <w:rPr>
                <w:color w:val="000000"/>
                <w:sz w:val="24"/>
                <w:szCs w:val="24"/>
              </w:rPr>
            </w:pPr>
            <w:r w:rsidRPr="00957C11">
              <w:rPr>
                <w:b/>
                <w:bCs/>
                <w:iCs/>
                <w:color w:val="000000"/>
              </w:rPr>
              <w:t>ABSTRACT</w:t>
            </w:r>
          </w:p>
        </w:tc>
      </w:tr>
      <w:tr w:rsidR="00941203" w14:paraId="4AB7F2AA" w14:textId="77777777" w:rsidTr="00C07BEF">
        <w:trPr>
          <w:trHeight w:val="1268"/>
        </w:trPr>
        <w:tc>
          <w:tcPr>
            <w:tcW w:w="2802" w:type="dxa"/>
            <w:tcBorders>
              <w:top w:val="single" w:sz="4" w:space="0" w:color="auto"/>
              <w:left w:val="nil"/>
              <w:bottom w:val="single" w:sz="4" w:space="0" w:color="auto"/>
              <w:right w:val="nil"/>
            </w:tcBorders>
          </w:tcPr>
          <w:p w14:paraId="5A45C574" w14:textId="77777777" w:rsidR="00941203" w:rsidRPr="007F286F" w:rsidRDefault="00941203" w:rsidP="00941203">
            <w:pPr>
              <w:spacing w:before="120" w:after="120"/>
              <w:jc w:val="both"/>
              <w:rPr>
                <w:b/>
                <w:i/>
              </w:rPr>
            </w:pPr>
            <w:r w:rsidRPr="007F286F">
              <w:rPr>
                <w:b/>
                <w:i/>
              </w:rPr>
              <w:t>Article history:</w:t>
            </w:r>
          </w:p>
          <w:p w14:paraId="41B4E721" w14:textId="77777777" w:rsidR="00941203" w:rsidRDefault="00941203" w:rsidP="00957C11">
            <w:pPr>
              <w:jc w:val="both"/>
            </w:pPr>
            <w:r w:rsidRPr="00957C11">
              <w:t>Received</w:t>
            </w:r>
            <w:r>
              <w:t xml:space="preserve"> Jun 12, 201x</w:t>
            </w:r>
          </w:p>
          <w:p w14:paraId="5413BDB8" w14:textId="77777777" w:rsidR="00941203" w:rsidRDefault="00941203" w:rsidP="00957C11">
            <w:pPr>
              <w:jc w:val="both"/>
            </w:pPr>
            <w:r>
              <w:t>Revised Aug 20, 201x</w:t>
            </w:r>
          </w:p>
          <w:p w14:paraId="146228CB" w14:textId="77777777" w:rsidR="00941203" w:rsidRDefault="00941203" w:rsidP="00957C11">
            <w:pPr>
              <w:jc w:val="both"/>
            </w:pPr>
            <w:r>
              <w:t>Accepted Aug 26, 201x</w:t>
            </w:r>
          </w:p>
          <w:p w14:paraId="14C3AB45" w14:textId="77777777" w:rsidR="00941203" w:rsidRPr="00957C11" w:rsidRDefault="00941203" w:rsidP="00941203">
            <w:pPr>
              <w:jc w:val="both"/>
            </w:pPr>
          </w:p>
        </w:tc>
        <w:tc>
          <w:tcPr>
            <w:tcW w:w="283" w:type="dxa"/>
            <w:vMerge w:val="restart"/>
            <w:tcBorders>
              <w:top w:val="nil"/>
              <w:left w:val="nil"/>
              <w:bottom w:val="nil"/>
              <w:right w:val="nil"/>
            </w:tcBorders>
          </w:tcPr>
          <w:p w14:paraId="318E4065" w14:textId="77777777" w:rsidR="00941203" w:rsidRDefault="00941203" w:rsidP="00957C11">
            <w:pPr>
              <w:spacing w:before="120"/>
              <w:jc w:val="both"/>
            </w:pPr>
          </w:p>
        </w:tc>
        <w:tc>
          <w:tcPr>
            <w:tcW w:w="5812" w:type="dxa"/>
            <w:vMerge w:val="restart"/>
            <w:tcBorders>
              <w:top w:val="single" w:sz="4" w:space="0" w:color="auto"/>
              <w:left w:val="nil"/>
              <w:bottom w:val="nil"/>
              <w:right w:val="nil"/>
            </w:tcBorders>
          </w:tcPr>
          <w:p w14:paraId="394943B9" w14:textId="01CD2012" w:rsidR="00531A61" w:rsidRPr="00531A61" w:rsidRDefault="00531A61" w:rsidP="00531A61">
            <w:pPr>
              <w:spacing w:before="120"/>
              <w:jc w:val="both"/>
              <w:rPr>
                <w:iCs/>
                <w:color w:val="000000"/>
                <w:sz w:val="18"/>
                <w:szCs w:val="18"/>
              </w:rPr>
            </w:pPr>
            <w:r w:rsidRPr="00531A61">
              <w:rPr>
                <w:iCs/>
                <w:color w:val="1D1B11"/>
                <w:sz w:val="18"/>
                <w:szCs w:val="18"/>
              </w:rPr>
              <w:t>This study aimed to determine the effect of the inquiry-discovery learning model on critical thinking skills and mastery of students' physics concepts on the topic of temperature and heat. This quasi-experimental research used Posttest Only Control Group Design in which there are two groups in this design, each of which was selected randomly. The sample in this study was 34 students for the experimental class and 34 students for the control class. The results showed that there was a difference between inquiry-discovery learning and conventional learning in improving students' critical thinking skills and mastery of physics concepts. Based on the research analysis results, it can be concluded that inquiry-discovery learning affects critical thinking skills and students' mastery of physics concepts. Future research is expected to explore variables that can sharpen students' physics skills through inquiry-discovery learning</w:t>
            </w:r>
            <w:r w:rsidRPr="00531A61">
              <w:rPr>
                <w:color w:val="1D1B11"/>
                <w:sz w:val="18"/>
                <w:szCs w:val="18"/>
              </w:rPr>
              <w:t>.</w:t>
            </w:r>
          </w:p>
        </w:tc>
      </w:tr>
      <w:tr w:rsidR="00941203" w14:paraId="317A8F38" w14:textId="77777777" w:rsidTr="00C07BEF">
        <w:trPr>
          <w:trHeight w:val="1231"/>
        </w:trPr>
        <w:tc>
          <w:tcPr>
            <w:tcW w:w="2802" w:type="dxa"/>
            <w:vMerge w:val="restart"/>
            <w:tcBorders>
              <w:top w:val="single" w:sz="4" w:space="0" w:color="auto"/>
              <w:left w:val="nil"/>
              <w:bottom w:val="single" w:sz="4" w:space="0" w:color="auto"/>
              <w:right w:val="nil"/>
            </w:tcBorders>
          </w:tcPr>
          <w:p w14:paraId="0DE5312A" w14:textId="77777777" w:rsidR="00941203" w:rsidRPr="007F286F" w:rsidRDefault="00941203" w:rsidP="00941203">
            <w:pPr>
              <w:spacing w:before="120" w:after="120"/>
              <w:jc w:val="both"/>
              <w:rPr>
                <w:b/>
                <w:i/>
              </w:rPr>
            </w:pPr>
            <w:r w:rsidRPr="007F286F">
              <w:rPr>
                <w:b/>
                <w:i/>
              </w:rPr>
              <w:t>Keyword</w:t>
            </w:r>
            <w:r w:rsidR="001A7D56">
              <w:rPr>
                <w:b/>
                <w:i/>
              </w:rPr>
              <w:t>s</w:t>
            </w:r>
            <w:r w:rsidRPr="007F286F">
              <w:rPr>
                <w:b/>
                <w:i/>
              </w:rPr>
              <w:t>:</w:t>
            </w:r>
          </w:p>
          <w:p w14:paraId="51FD219F" w14:textId="77777777" w:rsidR="00D91CE2" w:rsidRDefault="00D91CE2" w:rsidP="00D91CE2">
            <w:pPr>
              <w:rPr>
                <w:rFonts w:eastAsia="Arial Unicode MS"/>
              </w:rPr>
            </w:pPr>
            <w:r>
              <w:rPr>
                <w:rFonts w:eastAsia="Arial Unicode MS"/>
              </w:rPr>
              <w:t>Critical Thinking Skills Concept Mastery</w:t>
            </w:r>
          </w:p>
          <w:p w14:paraId="13A2509F" w14:textId="76FFAC3F" w:rsidR="00D91CE2" w:rsidRPr="00D91CE2" w:rsidRDefault="00D91CE2" w:rsidP="00D91CE2">
            <w:r w:rsidRPr="00C00B5B">
              <w:rPr>
                <w:rFonts w:eastAsia="Arial Unicode MS"/>
              </w:rPr>
              <w:t xml:space="preserve">Inquiry-Discovery </w:t>
            </w:r>
          </w:p>
          <w:p w14:paraId="54FB8CE5" w14:textId="77777777" w:rsidR="00D91CE2" w:rsidRPr="00C00B5B" w:rsidRDefault="00D91CE2" w:rsidP="00D91CE2">
            <w:pPr>
              <w:ind w:right="362"/>
              <w:rPr>
                <w:rFonts w:eastAsia="Arial Unicode MS"/>
                <w:i/>
                <w:sz w:val="22"/>
                <w:lang w:val="id-ID"/>
              </w:rPr>
            </w:pPr>
          </w:p>
          <w:p w14:paraId="5886B4EC" w14:textId="77777777" w:rsidR="00D91CE2" w:rsidRPr="007F286F" w:rsidRDefault="00D91CE2" w:rsidP="00941203">
            <w:pPr>
              <w:jc w:val="both"/>
              <w:rPr>
                <w:b/>
                <w:i/>
              </w:rPr>
            </w:pPr>
          </w:p>
        </w:tc>
        <w:tc>
          <w:tcPr>
            <w:tcW w:w="283" w:type="dxa"/>
            <w:vMerge/>
            <w:tcBorders>
              <w:top w:val="nil"/>
              <w:left w:val="nil"/>
              <w:bottom w:val="nil"/>
              <w:right w:val="nil"/>
            </w:tcBorders>
          </w:tcPr>
          <w:p w14:paraId="42D7A1CB" w14:textId="77777777" w:rsidR="00941203" w:rsidRDefault="00941203" w:rsidP="00957C11">
            <w:pPr>
              <w:spacing w:before="120"/>
              <w:jc w:val="both"/>
            </w:pPr>
          </w:p>
        </w:tc>
        <w:tc>
          <w:tcPr>
            <w:tcW w:w="5812" w:type="dxa"/>
            <w:vMerge/>
            <w:tcBorders>
              <w:top w:val="nil"/>
              <w:left w:val="nil"/>
              <w:bottom w:val="nil"/>
              <w:right w:val="nil"/>
            </w:tcBorders>
          </w:tcPr>
          <w:p w14:paraId="6566BD57" w14:textId="77777777" w:rsidR="00941203" w:rsidRPr="00957C11" w:rsidRDefault="00941203" w:rsidP="00957C11">
            <w:pPr>
              <w:spacing w:before="120"/>
              <w:jc w:val="both"/>
              <w:rPr>
                <w:iCs/>
                <w:color w:val="000000"/>
                <w:sz w:val="18"/>
                <w:szCs w:val="18"/>
              </w:rPr>
            </w:pPr>
          </w:p>
        </w:tc>
      </w:tr>
      <w:tr w:rsidR="00941203" w14:paraId="4061F66C" w14:textId="77777777" w:rsidTr="00C07BEF">
        <w:trPr>
          <w:trHeight w:val="70"/>
        </w:trPr>
        <w:tc>
          <w:tcPr>
            <w:tcW w:w="2802" w:type="dxa"/>
            <w:vMerge/>
            <w:tcBorders>
              <w:top w:val="single" w:sz="4" w:space="0" w:color="auto"/>
              <w:left w:val="nil"/>
              <w:bottom w:val="single" w:sz="4" w:space="0" w:color="auto"/>
              <w:right w:val="nil"/>
            </w:tcBorders>
          </w:tcPr>
          <w:p w14:paraId="45D51E4D" w14:textId="77777777" w:rsidR="00941203" w:rsidRPr="007F286F" w:rsidRDefault="00941203" w:rsidP="00941203">
            <w:pPr>
              <w:spacing w:before="120" w:after="120"/>
              <w:jc w:val="both"/>
              <w:rPr>
                <w:b/>
                <w:i/>
              </w:rPr>
            </w:pPr>
          </w:p>
        </w:tc>
        <w:tc>
          <w:tcPr>
            <w:tcW w:w="283" w:type="dxa"/>
            <w:vMerge/>
            <w:tcBorders>
              <w:top w:val="nil"/>
              <w:left w:val="nil"/>
              <w:bottom w:val="nil"/>
              <w:right w:val="nil"/>
            </w:tcBorders>
          </w:tcPr>
          <w:p w14:paraId="1BF84A57" w14:textId="77777777" w:rsidR="00941203" w:rsidRDefault="00941203" w:rsidP="00957C11">
            <w:pPr>
              <w:spacing w:before="120"/>
              <w:jc w:val="both"/>
            </w:pPr>
          </w:p>
        </w:tc>
        <w:tc>
          <w:tcPr>
            <w:tcW w:w="5812" w:type="dxa"/>
            <w:tcBorders>
              <w:top w:val="nil"/>
              <w:left w:val="nil"/>
              <w:bottom w:val="single" w:sz="4" w:space="0" w:color="auto"/>
              <w:right w:val="nil"/>
            </w:tcBorders>
          </w:tcPr>
          <w:p w14:paraId="0DCA9ABC" w14:textId="77777777" w:rsidR="00AA66F1" w:rsidRDefault="00AA66F1" w:rsidP="00AA66F1">
            <w:pPr>
              <w:spacing w:before="120" w:after="120"/>
              <w:jc w:val="right"/>
              <w:rPr>
                <w:i/>
                <w:iCs/>
                <w:color w:val="000000"/>
                <w:sz w:val="18"/>
                <w:szCs w:val="18"/>
              </w:rPr>
            </w:pPr>
            <w:r>
              <w:rPr>
                <w:i/>
                <w:iCs/>
                <w:color w:val="000000"/>
                <w:sz w:val="18"/>
                <w:szCs w:val="18"/>
              </w:rPr>
              <w:t xml:space="preserve">This is an open access article under the </w:t>
            </w:r>
            <w:hyperlink r:id="rId9" w:history="1">
              <w:r>
                <w:rPr>
                  <w:rStyle w:val="Hyperlink"/>
                  <w:i/>
                  <w:iCs/>
                  <w:sz w:val="18"/>
                  <w:szCs w:val="18"/>
                </w:rPr>
                <w:t>CC BY-SA</w:t>
              </w:r>
            </w:hyperlink>
            <w:r>
              <w:rPr>
                <w:i/>
                <w:iCs/>
                <w:color w:val="000000"/>
                <w:sz w:val="18"/>
                <w:szCs w:val="18"/>
              </w:rPr>
              <w:t xml:space="preserve"> license.</w:t>
            </w:r>
          </w:p>
          <w:p w14:paraId="1F48A155" w14:textId="1E4BC321" w:rsidR="00941203" w:rsidRPr="00941203" w:rsidRDefault="00AA66F1" w:rsidP="00AA66F1">
            <w:pPr>
              <w:spacing w:before="120" w:after="120"/>
              <w:jc w:val="right"/>
              <w:rPr>
                <w:i/>
                <w:iCs/>
                <w:color w:val="000000"/>
                <w:sz w:val="18"/>
                <w:szCs w:val="18"/>
              </w:rPr>
            </w:pPr>
            <w:r>
              <w:rPr>
                <w:noProof/>
              </w:rPr>
              <w:drawing>
                <wp:inline distT="0" distB="0" distL="0" distR="0" wp14:anchorId="3AEC1411" wp14:editId="5810F9CB">
                  <wp:extent cx="1057910" cy="374650"/>
                  <wp:effectExtent l="0" t="0" r="8890" b="635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057910" cy="374650"/>
                          </a:xfrm>
                          <a:prstGeom prst="rect">
                            <a:avLst/>
                          </a:prstGeom>
                          <a:noFill/>
                          <a:ln>
                            <a:noFill/>
                          </a:ln>
                        </pic:spPr>
                      </pic:pic>
                    </a:graphicData>
                  </a:graphic>
                </wp:inline>
              </w:drawing>
            </w:r>
          </w:p>
        </w:tc>
      </w:tr>
      <w:tr w:rsidR="007F286F" w14:paraId="15207692" w14:textId="77777777" w:rsidTr="00C07BEF">
        <w:tc>
          <w:tcPr>
            <w:tcW w:w="8897" w:type="dxa"/>
            <w:gridSpan w:val="3"/>
            <w:tcBorders>
              <w:top w:val="nil"/>
              <w:left w:val="nil"/>
              <w:bottom w:val="double" w:sz="4" w:space="0" w:color="auto"/>
              <w:right w:val="nil"/>
            </w:tcBorders>
          </w:tcPr>
          <w:p w14:paraId="09375E16" w14:textId="77777777" w:rsidR="007F286F" w:rsidRPr="007F286F" w:rsidRDefault="007F286F" w:rsidP="00941203">
            <w:pPr>
              <w:spacing w:before="120" w:after="120"/>
              <w:rPr>
                <w:b/>
                <w:i/>
              </w:rPr>
            </w:pPr>
            <w:r w:rsidRPr="007F286F">
              <w:rPr>
                <w:b/>
                <w:i/>
              </w:rPr>
              <w:t>Corresponding Author:</w:t>
            </w:r>
          </w:p>
          <w:p w14:paraId="2C212518" w14:textId="3A1EE3C9" w:rsidR="007F286F" w:rsidRPr="00810355" w:rsidRDefault="00772BC9" w:rsidP="007F286F">
            <w:proofErr w:type="spellStart"/>
            <w:r w:rsidRPr="00810355">
              <w:t>Jamaludin</w:t>
            </w:r>
            <w:proofErr w:type="spellEnd"/>
            <w:r w:rsidR="007F286F" w:rsidRPr="00810355">
              <w:t xml:space="preserve">, </w:t>
            </w:r>
          </w:p>
          <w:p w14:paraId="7DABD2F4" w14:textId="77777777" w:rsidR="00810355" w:rsidRPr="00810355" w:rsidRDefault="00810355" w:rsidP="00810355">
            <w:r w:rsidRPr="00810355">
              <w:t xml:space="preserve">Department of Physics Education, </w:t>
            </w:r>
          </w:p>
          <w:p w14:paraId="0D606C8C" w14:textId="77777777" w:rsidR="00810355" w:rsidRPr="00810355" w:rsidRDefault="00810355" w:rsidP="00810355">
            <w:r w:rsidRPr="00810355">
              <w:t xml:space="preserve">Faculty of Teacher Training and Education, </w:t>
            </w:r>
          </w:p>
          <w:p w14:paraId="0E117A74" w14:textId="4730EC35" w:rsidR="00810355" w:rsidRPr="00810355" w:rsidRDefault="00810355" w:rsidP="00810355">
            <w:proofErr w:type="spellStart"/>
            <w:r w:rsidRPr="00810355">
              <w:t>Pattimura</w:t>
            </w:r>
            <w:proofErr w:type="spellEnd"/>
            <w:r w:rsidRPr="00810355">
              <w:t xml:space="preserve"> University, Ambon, Indonesia</w:t>
            </w:r>
          </w:p>
          <w:p w14:paraId="6DC174A7" w14:textId="77777777" w:rsidR="00A01176" w:rsidRDefault="00810355" w:rsidP="00A01176">
            <w:r>
              <w:t xml:space="preserve">Jl. Ir. M. </w:t>
            </w:r>
            <w:proofErr w:type="spellStart"/>
            <w:r>
              <w:t>Putuhena</w:t>
            </w:r>
            <w:proofErr w:type="spellEnd"/>
            <w:r>
              <w:t xml:space="preserve">, Campus </w:t>
            </w:r>
            <w:proofErr w:type="spellStart"/>
            <w:r>
              <w:t>Poka</w:t>
            </w:r>
            <w:proofErr w:type="spellEnd"/>
            <w:r>
              <w:t>, Ambon, Maluku, Indonesia 97233</w:t>
            </w:r>
          </w:p>
          <w:p w14:paraId="0752F8D3" w14:textId="43B06E89" w:rsidR="00941203" w:rsidRPr="00A01176" w:rsidRDefault="00941203" w:rsidP="00A01176">
            <w:r>
              <w:t xml:space="preserve">Email: </w:t>
            </w:r>
            <w:r w:rsidR="00A01176">
              <w:t>jamaludianfisika@gmail.com</w:t>
            </w:r>
          </w:p>
        </w:tc>
      </w:tr>
    </w:tbl>
    <w:p w14:paraId="19717032" w14:textId="77777777" w:rsidR="00957C11" w:rsidRDefault="00957C11" w:rsidP="00957C11">
      <w:pPr>
        <w:jc w:val="both"/>
      </w:pPr>
    </w:p>
    <w:p w14:paraId="0492CE1A" w14:textId="77777777" w:rsidR="00F913D6" w:rsidRDefault="00F913D6" w:rsidP="00F913D6">
      <w:pPr>
        <w:jc w:val="both"/>
      </w:pPr>
    </w:p>
    <w:p w14:paraId="0EF97285" w14:textId="09CDE922" w:rsidR="00F913D6" w:rsidRDefault="00F913D6" w:rsidP="00F913D6">
      <w:pPr>
        <w:numPr>
          <w:ilvl w:val="0"/>
          <w:numId w:val="18"/>
        </w:numPr>
        <w:tabs>
          <w:tab w:val="left" w:pos="426"/>
        </w:tabs>
        <w:ind w:left="426" w:hanging="426"/>
        <w:rPr>
          <w:b/>
          <w:bCs/>
          <w:lang w:val="id-ID"/>
        </w:rPr>
      </w:pPr>
      <w:r>
        <w:rPr>
          <w:b/>
          <w:bCs/>
          <w:lang w:val="id-ID"/>
        </w:rPr>
        <w:t>INTRODUCTION</w:t>
      </w:r>
      <w:r w:rsidR="000A6A15">
        <w:rPr>
          <w:b/>
          <w:bCs/>
        </w:rPr>
        <w:t xml:space="preserve"> </w:t>
      </w:r>
    </w:p>
    <w:p w14:paraId="0CAFC161" w14:textId="77777777" w:rsidR="00D1669C" w:rsidRDefault="000A6A15" w:rsidP="00D1669C">
      <w:pPr>
        <w:ind w:firstLine="720"/>
        <w:jc w:val="both"/>
      </w:pPr>
      <w:r w:rsidRPr="000A6A15">
        <w:rPr>
          <w:color w:val="000000"/>
        </w:rPr>
        <w:t xml:space="preserve">Teaching physics to students is expected to acquire new concepts that can foster a scientific attitude and become </w:t>
      </w:r>
      <w:proofErr w:type="gramStart"/>
      <w:r w:rsidRPr="000A6A15">
        <w:rPr>
          <w:color w:val="000000"/>
        </w:rPr>
        <w:t>a capable scientists</w:t>
      </w:r>
      <w:proofErr w:type="gramEnd"/>
      <w:r w:rsidRPr="000A6A15">
        <w:rPr>
          <w:color w:val="000000"/>
        </w:rPr>
        <w:t xml:space="preserve"> [1]. In recent years, student achievement in physics has been meager at the college and secondary levels. This can be seen from the very bad physics final exam [2]. In addition, the motivation to study physics is shallow. When the teacher says "physics," it becomes a fear for students [3]. Physics is a study to find answers to the questions 'why' and 'how' natural phenomena in everyday life occur (Tel et al., 2020). Studies from Singapore provide information that elementary school students in grade 4 have introduced thermal concepts, while junior and senior high school students explore broader thermal concepts (Fernandez, 2017). In addition, the results of a study in England for 70 students who consider physics as something difficult [6], mainly because learning is oriented towards understanding physics, representation, and conceptual understanding [7]. Therefore, physics enthusiasts have become the least preferred subject in schools. Most students are reported to have veered away from learning physics [8]. Physics is a subject that crosses various disciplines with its application in various fields for economic development [9]. Unfortunately, the results of the study explain that students have difficulty understanding physics. It causes poor achievement that the results of studying physics in Nigeria are 42.36 and 50% of high school students to have difficulty understanding the concepts of force, motion, and energy so that students become bored. [10]</w:t>
      </w:r>
      <w:r w:rsidRPr="000A6A15">
        <w:t>.</w:t>
      </w:r>
    </w:p>
    <w:p w14:paraId="3889EF76" w14:textId="77777777" w:rsidR="00D1669C" w:rsidRDefault="00D1669C" w:rsidP="00D1669C">
      <w:pPr>
        <w:ind w:firstLine="720"/>
        <w:jc w:val="both"/>
      </w:pPr>
    </w:p>
    <w:p w14:paraId="04636C24" w14:textId="77777777" w:rsidR="00D1669C" w:rsidRDefault="000A6A15" w:rsidP="00D1669C">
      <w:pPr>
        <w:ind w:firstLine="720"/>
        <w:jc w:val="both"/>
      </w:pPr>
      <w:r w:rsidRPr="000A6A15">
        <w:t>21st-century learning is oriented towards collaboration in a prediction that can empower the ability to think, find and solve problems through the help of several supporting sources [11]. Critical thinking skills are closely related to students' deep understanding of the content of learning materials. In addition, critical thinking skills have penetrated into various aspects of human life and scientific disciplines such as science, history, literature, psychology, and everyday life [12]. The results of a study in Indonesia, namely in Ambon City, explained that students' thinking skills in science learning were still low at 53.41[13]. One of the keys to someone skilled in solving problems is requiring critical skills based on competency. If a person does not have good competence, he will have difficulty in solving problems. Therefore, it takes a lot of practice and study so that academic competence can increase [14].</w:t>
      </w:r>
    </w:p>
    <w:p w14:paraId="4B3CA5BF" w14:textId="77777777" w:rsidR="00D1669C" w:rsidRDefault="000A6A15" w:rsidP="00D1669C">
      <w:pPr>
        <w:ind w:firstLine="720"/>
        <w:jc w:val="both"/>
      </w:pPr>
      <w:r w:rsidRPr="000A6A15">
        <w:t>Furthermore, students are also required to do the same thing to achieve the aspired target. Therefore, modern and innovative learning models are needed that can sharpen critical thinking skills and mastery of concepts [15]. One of the recommended learning models to develop students' critical thinking skills and mastery of concepts is inquiry discovery. Most of the learning physics researchers have not developed much in this model. Most of them are researched separately, even in cultural psychology and environmental studies [16]. There has been no comprehensive amalgamation between these two models. There is only one between discovery-inquiry [17], not Inquiry-discovery. Inquiry discovery is a series of learning activities that emphasize critical and analytical thinking processes to seek and find answers to a problem in question [18].</w:t>
      </w:r>
    </w:p>
    <w:p w14:paraId="43D63E52" w14:textId="77777777" w:rsidR="00D1669C" w:rsidRDefault="000A6A15" w:rsidP="00D1669C">
      <w:pPr>
        <w:ind w:firstLine="720"/>
        <w:jc w:val="both"/>
      </w:pPr>
      <w:r w:rsidRPr="000A6A15">
        <w:t xml:space="preserve">The phases in inquiry learning are starting from observation, asking questions, making a hypothesis, collecting related data, and formulating conclusions based on the data obtained [19]. The results of previous studies show that inquiry learning can improve critical thinking skills and mastery of concepts [20]. The results of other studies also state that inquiry can improve physics learning achievement in terms of students' critical thinking skills [21]. Discovery is a mental process by which an individual can assimilate concepts and principles [22]. In discovery learning, students can solve their problems with help from several sources to generate new concepts and principles with discovery and then solve problems [23]. In principle, it is a way to involve students in the mental process of exchanging information through discussion and independent learning </w:t>
      </w:r>
      <w:r w:rsidRPr="000A6A15">
        <w:fldChar w:fldCharType="begin" w:fldLock="1"/>
      </w:r>
      <w:r w:rsidRPr="000A6A15">
        <w:instrText>ADDIN CSL_CITATION {"citationItems":[{"id":"ITEM-1","itemData":{"DOI":"10.1080/09523987.2014.977009","ISSN":"14695790","abstract":"Discovery-based learning designs incorporating active exploration are common within instructional software. However, researchers have highlighted empirical evidence showing that “pure” discovery learning is of limited value and strategies which reduce complexity and provide guidance to learners are important if potential learning benefits are to be achieved. One approach to reducing complexity in discovery learning is limiting the range of possible actions for the learner to ensure that they do not undertake exploratory activities leading to confusion. This article reports on a study in which the learning outcomes from two learning conditions using computer-based simulations were compared. One condition allowed exploration through manipulation of simulation parameters, while the other allowed observation of simulation output from preset parameters, the latter condition designed to limit the complexity of the task. Learning outcomes for the 158 university student participants were assessed via pre-tests and post-tests of conceptual understanding. Students’ exploration activities were recorded and their strategies subsequently coded as either systematic or unsystematic. The results showed that when compared with observation, systematic exploration resulted in learning benefits, while unsystematic exploration did not. These results have implications for the design of discovery learning tasks and instructional guidance within computer-based simulations.","author":[{"dropping-particle":"","family":"Dalgarno","given":"Barney","non-dropping-particle":"","parse-names":false,"suffix":""},{"dropping-particle":"","family":"Kennedy","given":"Gregor","non-dropping-particle":"","parse-names":false,"suffix":""},{"dropping-particle":"","family":"Bennett","given":"Sue","non-dropping-particle":"","parse-names":false,"suffix":""}],"container-title":"Educational Media International","id":"ITEM-1","issue":"4","issued":{"date-parts":[["2014"]]},"page":"310-329","title":"The impact of students’ exploration strategies on discovery learning using computer-based simulations","type":"article-journal","volume":"51"},"uris":["http://www.mendeley.com/documents/?uuid=eca06f5a-6952-4cd1-812c-0f74608df2cb"]}],"mendeley":{"formattedCitation":"[24]","plainTextFormattedCitation":"[24]","previouslyFormattedCitation":"[23]"},"properties":{"noteIndex":0},"schema":"https://github.com/citation-style-language/schema/raw/master/csl-citation.json"}</w:instrText>
      </w:r>
      <w:r w:rsidRPr="000A6A15">
        <w:fldChar w:fldCharType="separate"/>
      </w:r>
      <w:r w:rsidRPr="000A6A15">
        <w:rPr>
          <w:noProof/>
        </w:rPr>
        <w:t>[24]</w:t>
      </w:r>
      <w:r w:rsidRPr="000A6A15">
        <w:fldChar w:fldCharType="end"/>
      </w:r>
      <w:r w:rsidRPr="000A6A15">
        <w:t>.</w:t>
      </w:r>
    </w:p>
    <w:p w14:paraId="4B5180FF" w14:textId="31C696B6" w:rsidR="00F913D6" w:rsidRPr="00E51832" w:rsidRDefault="000A6A15" w:rsidP="00E51832">
      <w:pPr>
        <w:ind w:firstLine="720"/>
        <w:jc w:val="both"/>
        <w:rPr>
          <w:i/>
        </w:rPr>
      </w:pPr>
      <w:r w:rsidRPr="000A6A15">
        <w:t>The learning system conducted by the teacher is not only oriented in one direction but various directions, namely friends as a source of learning, so that the team is allowed to search and find their own using a problem-solving approach [25]. With inquiry-discovery (ID) learning, students can be directly involved and use critical thinking skills to search, find and solve their problems. Therefore, in mastering the physics concepts that have been formed in students, it will bring up critical and even creative thinking in the form of new meaningful perspectives, ideas, and concept. Along with that, students are led to become independent learners [26]. In critical thinking and mastering the physics concept, students need a stimulus in the form of analogies and phenomena around them as the basis for suppositions before taking them to the next stage related to physics material. Adding analogies to learning materials can help students improve their logical thinking and conceptual understanding [27]. The results of previous studies stated that learning by using illustrations in the form of videos, pictures, and even stories can improve critical thinking skills and help students learn physics more effectively [28]. Based on the existing explanation, the purpose of this study was to determine the effect of the inquiry-discovery learning model on students’ critical thinking skills and mastery of physics concepts on the topic of temperature and heat.</w:t>
      </w:r>
    </w:p>
    <w:p w14:paraId="10CEA4B6" w14:textId="77777777" w:rsidR="00F913D6" w:rsidRDefault="00F913D6" w:rsidP="00F913D6">
      <w:pPr>
        <w:jc w:val="both"/>
      </w:pPr>
    </w:p>
    <w:p w14:paraId="4EAB0821" w14:textId="3FC6760E" w:rsidR="006D7FB5" w:rsidRPr="006D7FB5" w:rsidRDefault="00F913D6" w:rsidP="006D7FB5">
      <w:pPr>
        <w:numPr>
          <w:ilvl w:val="0"/>
          <w:numId w:val="18"/>
        </w:numPr>
        <w:tabs>
          <w:tab w:val="left" w:pos="426"/>
        </w:tabs>
        <w:ind w:left="426" w:hanging="426"/>
        <w:rPr>
          <w:b/>
          <w:bCs/>
          <w:lang w:val="id-ID"/>
        </w:rPr>
      </w:pPr>
      <w:r>
        <w:rPr>
          <w:b/>
          <w:bCs/>
          <w:lang w:val="id-ID"/>
        </w:rPr>
        <w:t>RESEARCH METHOD</w:t>
      </w:r>
      <w:r w:rsidR="00E82214">
        <w:rPr>
          <w:b/>
          <w:bCs/>
        </w:rPr>
        <w:t xml:space="preserve"> </w:t>
      </w:r>
    </w:p>
    <w:p w14:paraId="1566E428" w14:textId="77777777" w:rsidR="006D7FB5" w:rsidRPr="006D7FB5" w:rsidRDefault="006D7FB5" w:rsidP="006D7FB5">
      <w:pPr>
        <w:widowControl w:val="0"/>
        <w:autoSpaceDE w:val="0"/>
        <w:autoSpaceDN w:val="0"/>
        <w:ind w:firstLine="720"/>
        <w:jc w:val="both"/>
      </w:pPr>
      <w:r w:rsidRPr="006D7FB5">
        <w:t>This study used a quasi-experimental research design. The research design used Posttest Only Control Group Design. There were two groups in this design, each of which was selected randomly. This research was conducted in the experimental and the control group. Each group was selected and placed randomly. The experimental group learning process uses the ID model, and the control group learning process uses conventional learning (K). The experimental class was named Joseph Black, and the control class was named Lord Kelvin</w:t>
      </w:r>
    </w:p>
    <w:p w14:paraId="1971B49B" w14:textId="494CE7D7" w:rsidR="006D7FB5" w:rsidRPr="006D7FB5" w:rsidRDefault="006D7FB5" w:rsidP="00E51832">
      <w:pPr>
        <w:autoSpaceDE w:val="0"/>
        <w:autoSpaceDN w:val="0"/>
        <w:adjustRightInd w:val="0"/>
        <w:jc w:val="center"/>
        <w:rPr>
          <w:rFonts w:eastAsia="Calibri"/>
          <w:i/>
          <w:iCs/>
          <w:lang w:val="id-ID"/>
        </w:rPr>
      </w:pPr>
      <w:proofErr w:type="gramStart"/>
      <w:r w:rsidRPr="006D7FB5">
        <w:rPr>
          <w:rFonts w:eastAsia="Calibri"/>
        </w:rPr>
        <w:t>Table 1.</w:t>
      </w:r>
      <w:proofErr w:type="gramEnd"/>
      <w:r w:rsidRPr="006D7FB5">
        <w:rPr>
          <w:rFonts w:eastAsia="Calibri"/>
        </w:rPr>
        <w:t xml:space="preserve"> </w:t>
      </w:r>
      <w:r w:rsidRPr="006D7FB5">
        <w:rPr>
          <w:rFonts w:eastAsia="Calibri"/>
          <w:iCs/>
        </w:rPr>
        <w:t xml:space="preserve">One-way ANOVA </w:t>
      </w:r>
      <w:r w:rsidRPr="006D7FB5">
        <w:rPr>
          <w:rFonts w:eastAsia="Calibri"/>
          <w:iCs/>
        </w:rPr>
        <w:t>design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20"/>
        <w:gridCol w:w="2205"/>
        <w:gridCol w:w="3870"/>
        <w:gridCol w:w="2313"/>
      </w:tblGrid>
      <w:tr w:rsidR="006D7FB5" w:rsidRPr="006D7FB5" w14:paraId="558C93A4" w14:textId="77777777" w:rsidTr="00230AEC">
        <w:tc>
          <w:tcPr>
            <w:tcW w:w="720" w:type="dxa"/>
            <w:vMerge w:val="restart"/>
            <w:tcBorders>
              <w:left w:val="nil"/>
              <w:right w:val="nil"/>
            </w:tcBorders>
            <w:shd w:val="clear" w:color="auto" w:fill="auto"/>
            <w:vAlign w:val="bottom"/>
          </w:tcPr>
          <w:p w14:paraId="3A2A5A54" w14:textId="77777777" w:rsidR="006D7FB5" w:rsidRPr="006D7FB5" w:rsidRDefault="006D7FB5" w:rsidP="00230AEC">
            <w:pPr>
              <w:contextualSpacing/>
              <w:jc w:val="center"/>
              <w:rPr>
                <w:rFonts w:eastAsia="Calibri"/>
                <w:sz w:val="16"/>
                <w:szCs w:val="16"/>
              </w:rPr>
            </w:pPr>
            <w:r w:rsidRPr="006D7FB5">
              <w:rPr>
                <w:rFonts w:eastAsia="Calibri"/>
                <w:sz w:val="16"/>
                <w:szCs w:val="16"/>
              </w:rPr>
              <w:t>X                 Y</w:t>
            </w:r>
          </w:p>
        </w:tc>
        <w:tc>
          <w:tcPr>
            <w:tcW w:w="2205" w:type="dxa"/>
            <w:vMerge w:val="restart"/>
            <w:tcBorders>
              <w:left w:val="nil"/>
              <w:right w:val="nil"/>
            </w:tcBorders>
            <w:shd w:val="clear" w:color="auto" w:fill="auto"/>
          </w:tcPr>
          <w:p w14:paraId="05D80EF4" w14:textId="77777777" w:rsidR="006D7FB5" w:rsidRPr="006D7FB5" w:rsidRDefault="006D7FB5" w:rsidP="00230AEC">
            <w:pPr>
              <w:ind w:left="-450" w:firstLine="450"/>
              <w:contextualSpacing/>
              <w:rPr>
                <w:rFonts w:eastAsia="Calibri"/>
                <w:sz w:val="16"/>
                <w:szCs w:val="16"/>
              </w:rPr>
            </w:pPr>
          </w:p>
        </w:tc>
        <w:tc>
          <w:tcPr>
            <w:tcW w:w="6183" w:type="dxa"/>
            <w:gridSpan w:val="2"/>
            <w:tcBorders>
              <w:left w:val="nil"/>
              <w:right w:val="nil"/>
            </w:tcBorders>
            <w:shd w:val="clear" w:color="auto" w:fill="auto"/>
          </w:tcPr>
          <w:p w14:paraId="4CC2503A" w14:textId="77777777" w:rsidR="006D7FB5" w:rsidRPr="006D7FB5" w:rsidRDefault="006D7FB5" w:rsidP="00230AEC">
            <w:pPr>
              <w:contextualSpacing/>
              <w:jc w:val="center"/>
              <w:rPr>
                <w:rFonts w:eastAsia="Calibri"/>
                <w:sz w:val="16"/>
                <w:szCs w:val="16"/>
              </w:rPr>
            </w:pPr>
            <w:r w:rsidRPr="006D7FB5">
              <w:rPr>
                <w:rFonts w:eastAsia="Calibri"/>
                <w:sz w:val="16"/>
                <w:szCs w:val="16"/>
              </w:rPr>
              <w:t>Learning Model (X)</w:t>
            </w:r>
          </w:p>
        </w:tc>
      </w:tr>
      <w:tr w:rsidR="006D7FB5" w:rsidRPr="006D7FB5" w14:paraId="16D643FB" w14:textId="77777777" w:rsidTr="00230AEC">
        <w:tc>
          <w:tcPr>
            <w:tcW w:w="720" w:type="dxa"/>
            <w:vMerge/>
            <w:tcBorders>
              <w:top w:val="nil"/>
              <w:left w:val="nil"/>
              <w:bottom w:val="single" w:sz="4" w:space="0" w:color="auto"/>
              <w:right w:val="nil"/>
            </w:tcBorders>
            <w:shd w:val="clear" w:color="auto" w:fill="auto"/>
          </w:tcPr>
          <w:p w14:paraId="0D08DADD" w14:textId="77777777" w:rsidR="006D7FB5" w:rsidRPr="006D7FB5" w:rsidRDefault="006D7FB5" w:rsidP="00230AEC">
            <w:pPr>
              <w:contextualSpacing/>
              <w:jc w:val="both"/>
              <w:rPr>
                <w:rFonts w:eastAsia="Calibri"/>
                <w:sz w:val="16"/>
                <w:szCs w:val="16"/>
              </w:rPr>
            </w:pPr>
          </w:p>
        </w:tc>
        <w:tc>
          <w:tcPr>
            <w:tcW w:w="2205" w:type="dxa"/>
            <w:vMerge/>
            <w:tcBorders>
              <w:top w:val="nil"/>
              <w:left w:val="nil"/>
              <w:bottom w:val="single" w:sz="4" w:space="0" w:color="auto"/>
              <w:right w:val="nil"/>
            </w:tcBorders>
            <w:shd w:val="clear" w:color="auto" w:fill="auto"/>
          </w:tcPr>
          <w:p w14:paraId="27C1136C" w14:textId="77777777" w:rsidR="006D7FB5" w:rsidRPr="006D7FB5" w:rsidRDefault="006D7FB5" w:rsidP="00230AEC">
            <w:pPr>
              <w:contextualSpacing/>
              <w:jc w:val="both"/>
              <w:rPr>
                <w:rFonts w:eastAsia="Calibri"/>
                <w:sz w:val="16"/>
                <w:szCs w:val="16"/>
              </w:rPr>
            </w:pPr>
          </w:p>
        </w:tc>
        <w:tc>
          <w:tcPr>
            <w:tcW w:w="3870" w:type="dxa"/>
            <w:tcBorders>
              <w:left w:val="nil"/>
              <w:bottom w:val="single" w:sz="4" w:space="0" w:color="auto"/>
              <w:right w:val="nil"/>
            </w:tcBorders>
            <w:shd w:val="clear" w:color="auto" w:fill="auto"/>
          </w:tcPr>
          <w:p w14:paraId="3512E67C" w14:textId="77777777" w:rsidR="006D7FB5" w:rsidRPr="006D7FB5" w:rsidRDefault="006D7FB5" w:rsidP="00230AEC">
            <w:pPr>
              <w:contextualSpacing/>
              <w:jc w:val="center"/>
              <w:rPr>
                <w:rFonts w:eastAsia="Calibri"/>
                <w:sz w:val="16"/>
                <w:szCs w:val="16"/>
              </w:rPr>
            </w:pPr>
            <w:r w:rsidRPr="006D7FB5">
              <w:rPr>
                <w:rFonts w:eastAsia="Calibri"/>
                <w:sz w:val="16"/>
                <w:szCs w:val="16"/>
              </w:rPr>
              <w:t>ID</w:t>
            </w:r>
            <w:r w:rsidRPr="006D7FB5">
              <w:rPr>
                <w:rFonts w:eastAsia="Calibri"/>
                <w:sz w:val="16"/>
                <w:szCs w:val="16"/>
                <w:lang w:val="id-ID"/>
              </w:rPr>
              <w:t xml:space="preserve"> </w:t>
            </w:r>
          </w:p>
          <w:p w14:paraId="3120EB21" w14:textId="77777777" w:rsidR="006D7FB5" w:rsidRPr="006D7FB5" w:rsidRDefault="006D7FB5" w:rsidP="00230AEC">
            <w:pPr>
              <w:contextualSpacing/>
              <w:jc w:val="center"/>
              <w:rPr>
                <w:rFonts w:eastAsia="Calibri"/>
                <w:sz w:val="16"/>
                <w:szCs w:val="16"/>
              </w:rPr>
            </w:pPr>
            <w:r w:rsidRPr="006D7FB5">
              <w:rPr>
                <w:rFonts w:eastAsia="Calibri"/>
                <w:sz w:val="16"/>
                <w:szCs w:val="16"/>
              </w:rPr>
              <w:t>(X1)</w:t>
            </w:r>
          </w:p>
        </w:tc>
        <w:tc>
          <w:tcPr>
            <w:tcW w:w="2313" w:type="dxa"/>
            <w:tcBorders>
              <w:left w:val="nil"/>
              <w:bottom w:val="single" w:sz="4" w:space="0" w:color="auto"/>
              <w:right w:val="nil"/>
            </w:tcBorders>
            <w:shd w:val="clear" w:color="auto" w:fill="auto"/>
          </w:tcPr>
          <w:p w14:paraId="56E920C9" w14:textId="77777777" w:rsidR="006D7FB5" w:rsidRPr="006D7FB5" w:rsidRDefault="006D7FB5" w:rsidP="00230AEC">
            <w:pPr>
              <w:contextualSpacing/>
              <w:jc w:val="center"/>
              <w:rPr>
                <w:rFonts w:eastAsia="Calibri"/>
                <w:sz w:val="16"/>
                <w:szCs w:val="16"/>
              </w:rPr>
            </w:pPr>
            <w:r w:rsidRPr="006D7FB5">
              <w:rPr>
                <w:rFonts w:eastAsia="Calibri"/>
                <w:sz w:val="16"/>
                <w:szCs w:val="16"/>
              </w:rPr>
              <w:t xml:space="preserve">K </w:t>
            </w:r>
          </w:p>
          <w:p w14:paraId="489BAA04" w14:textId="77777777" w:rsidR="006D7FB5" w:rsidRPr="006D7FB5" w:rsidRDefault="006D7FB5" w:rsidP="00230AEC">
            <w:pPr>
              <w:contextualSpacing/>
              <w:jc w:val="center"/>
              <w:rPr>
                <w:rFonts w:eastAsia="Calibri"/>
                <w:sz w:val="16"/>
                <w:szCs w:val="16"/>
              </w:rPr>
            </w:pPr>
            <w:r w:rsidRPr="006D7FB5">
              <w:rPr>
                <w:rFonts w:eastAsia="Calibri"/>
                <w:sz w:val="16"/>
                <w:szCs w:val="16"/>
              </w:rPr>
              <w:t>(X2)</w:t>
            </w:r>
          </w:p>
        </w:tc>
      </w:tr>
      <w:tr w:rsidR="006D7FB5" w:rsidRPr="006D7FB5" w14:paraId="0313991B" w14:textId="77777777" w:rsidTr="00230AEC">
        <w:tc>
          <w:tcPr>
            <w:tcW w:w="720" w:type="dxa"/>
            <w:tcBorders>
              <w:left w:val="nil"/>
              <w:bottom w:val="nil"/>
              <w:right w:val="nil"/>
            </w:tcBorders>
            <w:shd w:val="clear" w:color="auto" w:fill="auto"/>
            <w:vAlign w:val="center"/>
          </w:tcPr>
          <w:p w14:paraId="34FAB692" w14:textId="77777777" w:rsidR="006D7FB5" w:rsidRPr="006D7FB5" w:rsidRDefault="006D7FB5" w:rsidP="00230AEC">
            <w:pPr>
              <w:contextualSpacing/>
              <w:jc w:val="center"/>
              <w:rPr>
                <w:rFonts w:eastAsia="Calibri"/>
                <w:sz w:val="16"/>
                <w:szCs w:val="16"/>
              </w:rPr>
            </w:pPr>
            <w:r w:rsidRPr="006D7FB5">
              <w:rPr>
                <w:rFonts w:eastAsia="Calibri"/>
                <w:sz w:val="16"/>
                <w:szCs w:val="16"/>
              </w:rPr>
              <w:t>Class</w:t>
            </w:r>
          </w:p>
        </w:tc>
        <w:tc>
          <w:tcPr>
            <w:tcW w:w="2205" w:type="dxa"/>
            <w:tcBorders>
              <w:left w:val="nil"/>
              <w:bottom w:val="nil"/>
              <w:right w:val="nil"/>
            </w:tcBorders>
            <w:shd w:val="clear" w:color="auto" w:fill="auto"/>
          </w:tcPr>
          <w:p w14:paraId="113AD655" w14:textId="77777777" w:rsidR="006D7FB5" w:rsidRPr="006D7FB5" w:rsidRDefault="006D7FB5" w:rsidP="00230AEC">
            <w:pPr>
              <w:contextualSpacing/>
              <w:jc w:val="both"/>
              <w:rPr>
                <w:rFonts w:eastAsia="Calibri"/>
                <w:sz w:val="16"/>
                <w:szCs w:val="16"/>
                <w:lang w:val="id-ID"/>
              </w:rPr>
            </w:pPr>
            <w:r w:rsidRPr="006D7FB5">
              <w:rPr>
                <w:sz w:val="16"/>
                <w:szCs w:val="16"/>
              </w:rPr>
              <w:t>Joseph Black</w:t>
            </w:r>
            <w:r w:rsidRPr="006D7FB5">
              <w:rPr>
                <w:rFonts w:eastAsia="Calibri"/>
                <w:sz w:val="16"/>
                <w:szCs w:val="16"/>
                <w:lang w:val="id-ID"/>
              </w:rPr>
              <w:t xml:space="preserve"> (Y1)</w:t>
            </w:r>
          </w:p>
        </w:tc>
        <w:tc>
          <w:tcPr>
            <w:tcW w:w="3870" w:type="dxa"/>
            <w:tcBorders>
              <w:left w:val="nil"/>
              <w:bottom w:val="nil"/>
              <w:right w:val="nil"/>
            </w:tcBorders>
            <w:shd w:val="clear" w:color="auto" w:fill="auto"/>
          </w:tcPr>
          <w:p w14:paraId="193D45CF" w14:textId="77777777" w:rsidR="006D7FB5" w:rsidRPr="006D7FB5" w:rsidRDefault="006D7FB5" w:rsidP="00230AEC">
            <w:pPr>
              <w:contextualSpacing/>
              <w:jc w:val="center"/>
              <w:rPr>
                <w:rFonts w:eastAsia="Calibri"/>
                <w:sz w:val="16"/>
                <w:szCs w:val="16"/>
              </w:rPr>
            </w:pPr>
            <w:r w:rsidRPr="006D7FB5">
              <w:rPr>
                <w:rFonts w:eastAsia="Calibri"/>
                <w:sz w:val="16"/>
                <w:szCs w:val="16"/>
              </w:rPr>
              <w:t>X1Y1</w:t>
            </w:r>
          </w:p>
        </w:tc>
        <w:tc>
          <w:tcPr>
            <w:tcW w:w="2313" w:type="dxa"/>
            <w:tcBorders>
              <w:left w:val="nil"/>
              <w:bottom w:val="nil"/>
              <w:right w:val="nil"/>
            </w:tcBorders>
            <w:shd w:val="clear" w:color="auto" w:fill="auto"/>
          </w:tcPr>
          <w:p w14:paraId="5EABE240" w14:textId="77777777" w:rsidR="006D7FB5" w:rsidRPr="006D7FB5" w:rsidRDefault="006D7FB5" w:rsidP="00230AEC">
            <w:pPr>
              <w:contextualSpacing/>
              <w:jc w:val="center"/>
              <w:rPr>
                <w:rFonts w:eastAsia="Calibri"/>
                <w:sz w:val="16"/>
                <w:szCs w:val="16"/>
                <w:lang w:val="id-ID"/>
              </w:rPr>
            </w:pPr>
            <w:r w:rsidRPr="006D7FB5">
              <w:rPr>
                <w:rFonts w:eastAsia="Calibri"/>
                <w:sz w:val="16"/>
                <w:szCs w:val="16"/>
                <w:lang w:val="id-ID"/>
              </w:rPr>
              <w:t>-</w:t>
            </w:r>
          </w:p>
        </w:tc>
      </w:tr>
      <w:tr w:rsidR="006D7FB5" w:rsidRPr="006D7FB5" w14:paraId="125E793D" w14:textId="77777777" w:rsidTr="00230AEC">
        <w:tc>
          <w:tcPr>
            <w:tcW w:w="720" w:type="dxa"/>
            <w:tcBorders>
              <w:top w:val="nil"/>
              <w:left w:val="nil"/>
              <w:right w:val="nil"/>
            </w:tcBorders>
            <w:shd w:val="clear" w:color="auto" w:fill="auto"/>
          </w:tcPr>
          <w:p w14:paraId="21E54AD8" w14:textId="77777777" w:rsidR="006D7FB5" w:rsidRPr="006D7FB5" w:rsidRDefault="006D7FB5" w:rsidP="00230AEC">
            <w:pPr>
              <w:contextualSpacing/>
              <w:jc w:val="both"/>
              <w:rPr>
                <w:rFonts w:eastAsia="Calibri"/>
                <w:sz w:val="16"/>
                <w:szCs w:val="16"/>
              </w:rPr>
            </w:pPr>
          </w:p>
        </w:tc>
        <w:tc>
          <w:tcPr>
            <w:tcW w:w="2205" w:type="dxa"/>
            <w:tcBorders>
              <w:top w:val="nil"/>
              <w:left w:val="nil"/>
              <w:right w:val="nil"/>
            </w:tcBorders>
            <w:shd w:val="clear" w:color="auto" w:fill="auto"/>
          </w:tcPr>
          <w:p w14:paraId="7475167C" w14:textId="77777777" w:rsidR="006D7FB5" w:rsidRPr="006D7FB5" w:rsidRDefault="006D7FB5" w:rsidP="00230AEC">
            <w:pPr>
              <w:contextualSpacing/>
              <w:jc w:val="both"/>
              <w:rPr>
                <w:rFonts w:eastAsia="Calibri"/>
                <w:sz w:val="16"/>
                <w:szCs w:val="16"/>
                <w:lang w:val="de-DE"/>
              </w:rPr>
            </w:pPr>
            <w:r w:rsidRPr="006D7FB5">
              <w:rPr>
                <w:sz w:val="16"/>
                <w:szCs w:val="16"/>
              </w:rPr>
              <w:t>Lord Kelvin</w:t>
            </w:r>
            <w:r w:rsidRPr="006D7FB5">
              <w:rPr>
                <w:rFonts w:eastAsia="Calibri"/>
                <w:sz w:val="16"/>
                <w:szCs w:val="16"/>
                <w:lang w:val="id-ID"/>
              </w:rPr>
              <w:t xml:space="preserve"> </w:t>
            </w:r>
            <w:r w:rsidRPr="006D7FB5">
              <w:rPr>
                <w:rFonts w:eastAsia="Calibri"/>
                <w:sz w:val="16"/>
                <w:szCs w:val="16"/>
                <w:lang w:val="de-DE"/>
              </w:rPr>
              <w:t xml:space="preserve"> (Y2)</w:t>
            </w:r>
          </w:p>
        </w:tc>
        <w:tc>
          <w:tcPr>
            <w:tcW w:w="3870" w:type="dxa"/>
            <w:tcBorders>
              <w:top w:val="nil"/>
              <w:left w:val="nil"/>
              <w:right w:val="nil"/>
            </w:tcBorders>
            <w:shd w:val="clear" w:color="auto" w:fill="auto"/>
          </w:tcPr>
          <w:p w14:paraId="4AEC97F8" w14:textId="77777777" w:rsidR="006D7FB5" w:rsidRPr="006D7FB5" w:rsidRDefault="006D7FB5" w:rsidP="00230AEC">
            <w:pPr>
              <w:contextualSpacing/>
              <w:jc w:val="center"/>
              <w:rPr>
                <w:rFonts w:eastAsia="Calibri"/>
                <w:sz w:val="16"/>
                <w:szCs w:val="16"/>
                <w:lang w:val="id-ID"/>
              </w:rPr>
            </w:pPr>
            <w:r w:rsidRPr="006D7FB5">
              <w:rPr>
                <w:rFonts w:eastAsia="Calibri"/>
                <w:sz w:val="16"/>
                <w:szCs w:val="16"/>
                <w:lang w:val="id-ID"/>
              </w:rPr>
              <w:t>-</w:t>
            </w:r>
          </w:p>
        </w:tc>
        <w:tc>
          <w:tcPr>
            <w:tcW w:w="2313" w:type="dxa"/>
            <w:tcBorders>
              <w:top w:val="nil"/>
              <w:left w:val="nil"/>
              <w:right w:val="nil"/>
            </w:tcBorders>
            <w:shd w:val="clear" w:color="auto" w:fill="auto"/>
          </w:tcPr>
          <w:p w14:paraId="718EE7C6" w14:textId="77777777" w:rsidR="006D7FB5" w:rsidRPr="006D7FB5" w:rsidRDefault="006D7FB5" w:rsidP="00230AEC">
            <w:pPr>
              <w:contextualSpacing/>
              <w:jc w:val="center"/>
              <w:rPr>
                <w:rFonts w:eastAsia="Calibri"/>
                <w:sz w:val="16"/>
                <w:szCs w:val="16"/>
                <w:lang w:val="id-ID"/>
              </w:rPr>
            </w:pPr>
            <w:r w:rsidRPr="006D7FB5">
              <w:rPr>
                <w:rFonts w:eastAsia="Calibri"/>
                <w:sz w:val="16"/>
                <w:szCs w:val="16"/>
                <w:lang w:val="id-ID"/>
              </w:rPr>
              <w:t>X2Y2</w:t>
            </w:r>
          </w:p>
        </w:tc>
      </w:tr>
    </w:tbl>
    <w:p w14:paraId="244C4632" w14:textId="77777777" w:rsidR="006D7FB5" w:rsidRPr="006D7FB5" w:rsidRDefault="006D7FB5" w:rsidP="006D7FB5">
      <w:pPr>
        <w:contextualSpacing/>
        <w:jc w:val="both"/>
        <w:rPr>
          <w:rFonts w:eastAsia="Calibri"/>
        </w:rPr>
      </w:pPr>
      <w:r w:rsidRPr="006D7FB5">
        <w:rPr>
          <w:rFonts w:eastAsia="Calibri"/>
        </w:rPr>
        <w:t>Note</w:t>
      </w:r>
    </w:p>
    <w:tbl>
      <w:tblPr>
        <w:tblW w:w="9000" w:type="dxa"/>
        <w:tblInd w:w="108" w:type="dxa"/>
        <w:tblLayout w:type="fixed"/>
        <w:tblLook w:val="04A0" w:firstRow="1" w:lastRow="0" w:firstColumn="1" w:lastColumn="0" w:noHBand="0" w:noVBand="1"/>
      </w:tblPr>
      <w:tblGrid>
        <w:gridCol w:w="810"/>
        <w:gridCol w:w="270"/>
        <w:gridCol w:w="7920"/>
      </w:tblGrid>
      <w:tr w:rsidR="006D7FB5" w:rsidRPr="006D7FB5" w14:paraId="192DED04" w14:textId="77777777" w:rsidTr="00230AEC">
        <w:tc>
          <w:tcPr>
            <w:tcW w:w="810" w:type="dxa"/>
            <w:shd w:val="clear" w:color="auto" w:fill="auto"/>
          </w:tcPr>
          <w:p w14:paraId="1D2DBE5D" w14:textId="77777777" w:rsidR="006D7FB5" w:rsidRPr="006D7FB5" w:rsidRDefault="006D7FB5" w:rsidP="00230AEC">
            <w:pPr>
              <w:contextualSpacing/>
              <w:jc w:val="both"/>
              <w:rPr>
                <w:rFonts w:eastAsia="Calibri"/>
              </w:rPr>
            </w:pPr>
            <w:r w:rsidRPr="006D7FB5">
              <w:rPr>
                <w:rFonts w:eastAsia="Calibri"/>
              </w:rPr>
              <w:t>X1Y1</w:t>
            </w:r>
          </w:p>
        </w:tc>
        <w:tc>
          <w:tcPr>
            <w:tcW w:w="270" w:type="dxa"/>
            <w:shd w:val="clear" w:color="auto" w:fill="auto"/>
          </w:tcPr>
          <w:p w14:paraId="7EECB339" w14:textId="77777777" w:rsidR="006D7FB5" w:rsidRPr="006D7FB5" w:rsidRDefault="006D7FB5" w:rsidP="00230AEC">
            <w:pPr>
              <w:contextualSpacing/>
              <w:jc w:val="both"/>
              <w:rPr>
                <w:rFonts w:eastAsia="Calibri"/>
              </w:rPr>
            </w:pPr>
            <w:r w:rsidRPr="006D7FB5">
              <w:rPr>
                <w:rFonts w:eastAsia="Calibri"/>
              </w:rPr>
              <w:t>:</w:t>
            </w:r>
          </w:p>
        </w:tc>
        <w:tc>
          <w:tcPr>
            <w:tcW w:w="7920" w:type="dxa"/>
            <w:shd w:val="clear" w:color="auto" w:fill="auto"/>
          </w:tcPr>
          <w:p w14:paraId="59A48FCF" w14:textId="77777777" w:rsidR="006D7FB5" w:rsidRPr="006D7FB5" w:rsidRDefault="006D7FB5" w:rsidP="00230AEC">
            <w:pPr>
              <w:contextualSpacing/>
              <w:jc w:val="both"/>
              <w:rPr>
                <w:rFonts w:eastAsia="Calibri"/>
              </w:rPr>
            </w:pPr>
            <w:r w:rsidRPr="006D7FB5">
              <w:rPr>
                <w:rFonts w:eastAsia="Calibri"/>
              </w:rPr>
              <w:t>The group of students who were given learning with the ID learning model, in Joseph Black's class.</w:t>
            </w:r>
          </w:p>
        </w:tc>
      </w:tr>
      <w:tr w:rsidR="006D7FB5" w:rsidRPr="006D7FB5" w14:paraId="26ADABB4" w14:textId="77777777" w:rsidTr="00230AEC">
        <w:tc>
          <w:tcPr>
            <w:tcW w:w="810" w:type="dxa"/>
            <w:shd w:val="clear" w:color="auto" w:fill="auto"/>
          </w:tcPr>
          <w:p w14:paraId="11EA6CC0" w14:textId="77777777" w:rsidR="006D7FB5" w:rsidRPr="006D7FB5" w:rsidRDefault="006D7FB5" w:rsidP="00230AEC">
            <w:pPr>
              <w:contextualSpacing/>
              <w:jc w:val="both"/>
              <w:rPr>
                <w:rFonts w:eastAsia="Calibri"/>
              </w:rPr>
            </w:pPr>
            <w:r w:rsidRPr="006D7FB5">
              <w:rPr>
                <w:rFonts w:eastAsia="Calibri"/>
              </w:rPr>
              <w:t>X2Y2</w:t>
            </w:r>
          </w:p>
        </w:tc>
        <w:tc>
          <w:tcPr>
            <w:tcW w:w="270" w:type="dxa"/>
            <w:shd w:val="clear" w:color="auto" w:fill="auto"/>
          </w:tcPr>
          <w:p w14:paraId="695AC15D" w14:textId="77777777" w:rsidR="006D7FB5" w:rsidRPr="006D7FB5" w:rsidRDefault="006D7FB5" w:rsidP="00230AEC">
            <w:pPr>
              <w:contextualSpacing/>
              <w:jc w:val="both"/>
              <w:rPr>
                <w:rFonts w:eastAsia="Calibri"/>
              </w:rPr>
            </w:pPr>
            <w:r w:rsidRPr="006D7FB5">
              <w:rPr>
                <w:rFonts w:eastAsia="Calibri"/>
              </w:rPr>
              <w:t>:</w:t>
            </w:r>
          </w:p>
        </w:tc>
        <w:tc>
          <w:tcPr>
            <w:tcW w:w="7920" w:type="dxa"/>
            <w:shd w:val="clear" w:color="auto" w:fill="auto"/>
          </w:tcPr>
          <w:p w14:paraId="59B8EECA" w14:textId="77777777" w:rsidR="006D7FB5" w:rsidRPr="006D7FB5" w:rsidRDefault="006D7FB5" w:rsidP="00230AEC">
            <w:pPr>
              <w:contextualSpacing/>
              <w:jc w:val="both"/>
              <w:rPr>
                <w:rFonts w:eastAsia="Calibri"/>
              </w:rPr>
            </w:pPr>
            <w:r w:rsidRPr="006D7FB5">
              <w:rPr>
                <w:rFonts w:eastAsia="Calibri"/>
                <w:lang w:val="de-DE"/>
              </w:rPr>
              <w:t>The groups of students who were given learning with a conventional learning model with a conventional learning model in Lord Kelvin's class</w:t>
            </w:r>
            <w:r w:rsidRPr="006D7FB5">
              <w:rPr>
                <w:rFonts w:eastAsia="Calibri"/>
                <w:lang w:val="id-ID"/>
              </w:rPr>
              <w:t xml:space="preserve"> </w:t>
            </w:r>
            <w:r w:rsidRPr="006D7FB5">
              <w:rPr>
                <w:rFonts w:eastAsia="Calibri"/>
              </w:rPr>
              <w:t>.</w:t>
            </w:r>
          </w:p>
        </w:tc>
      </w:tr>
    </w:tbl>
    <w:p w14:paraId="0854E2D5" w14:textId="77777777" w:rsidR="006D7FB5" w:rsidRPr="006D7FB5" w:rsidRDefault="006D7FB5" w:rsidP="006D7FB5">
      <w:pPr>
        <w:autoSpaceDE w:val="0"/>
        <w:autoSpaceDN w:val="0"/>
        <w:adjustRightInd w:val="0"/>
        <w:jc w:val="both"/>
      </w:pPr>
      <w:r w:rsidRPr="006D7FB5">
        <w:lastRenderedPageBreak/>
        <w:t>The research design used was Posttest Only Control Group Design with the following pattern.</w:t>
      </w:r>
    </w:p>
    <w:p w14:paraId="3B8EAA9E" w14:textId="77777777" w:rsidR="006D7FB5" w:rsidRPr="006D7FB5" w:rsidRDefault="006D7FB5" w:rsidP="006D7FB5">
      <w:pPr>
        <w:autoSpaceDE w:val="0"/>
        <w:autoSpaceDN w:val="0"/>
        <w:adjustRightInd w:val="0"/>
        <w:jc w:val="center"/>
      </w:pPr>
    </w:p>
    <w:p w14:paraId="6B3453CD" w14:textId="346F5957" w:rsidR="006D7FB5" w:rsidRPr="006D7FB5" w:rsidRDefault="00DA2C2F" w:rsidP="006D7FB5">
      <w:pPr>
        <w:autoSpaceDE w:val="0"/>
        <w:autoSpaceDN w:val="0"/>
        <w:adjustRightInd w:val="0"/>
        <w:jc w:val="center"/>
        <w:rPr>
          <w:iCs/>
        </w:rPr>
      </w:pPr>
      <w:proofErr w:type="gramStart"/>
      <w:r>
        <w:t>T</w:t>
      </w:r>
      <w:r w:rsidR="006D7FB5" w:rsidRPr="006D7FB5">
        <w:t>able 2.</w:t>
      </w:r>
      <w:proofErr w:type="gramEnd"/>
      <w:r w:rsidR="006D7FB5" w:rsidRPr="006D7FB5">
        <w:t xml:space="preserve"> </w:t>
      </w:r>
      <w:proofErr w:type="gramStart"/>
      <w:r w:rsidR="006D7FB5" w:rsidRPr="006D7FB5">
        <w:rPr>
          <w:iCs/>
        </w:rPr>
        <w:t>posttest</w:t>
      </w:r>
      <w:proofErr w:type="gramEnd"/>
      <w:r w:rsidR="006D7FB5" w:rsidRPr="006D7FB5">
        <w:rPr>
          <w:iCs/>
        </w:rPr>
        <w:t xml:space="preserve"> only control group design</w:t>
      </w:r>
    </w:p>
    <w:tbl>
      <w:tblPr>
        <w:tblW w:w="8618" w:type="dxa"/>
        <w:jc w:val="center"/>
        <w:tblBorders>
          <w:top w:val="single" w:sz="4" w:space="0" w:color="auto"/>
          <w:bottom w:val="single" w:sz="4" w:space="0" w:color="auto"/>
          <w:insideH w:val="single" w:sz="4" w:space="0" w:color="auto"/>
        </w:tblBorders>
        <w:tblLook w:val="04A0" w:firstRow="1" w:lastRow="0" w:firstColumn="1" w:lastColumn="0" w:noHBand="0" w:noVBand="1"/>
      </w:tblPr>
      <w:tblGrid>
        <w:gridCol w:w="2340"/>
        <w:gridCol w:w="2678"/>
        <w:gridCol w:w="922"/>
        <w:gridCol w:w="2678"/>
      </w:tblGrid>
      <w:tr w:rsidR="006D7FB5" w:rsidRPr="006D7FB5" w14:paraId="2AA1B87D" w14:textId="77777777" w:rsidTr="00230AEC">
        <w:trPr>
          <w:trHeight w:val="161"/>
          <w:jc w:val="center"/>
        </w:trPr>
        <w:tc>
          <w:tcPr>
            <w:tcW w:w="2340" w:type="dxa"/>
            <w:tcBorders>
              <w:bottom w:val="single" w:sz="4" w:space="0" w:color="auto"/>
            </w:tcBorders>
            <w:shd w:val="clear" w:color="auto" w:fill="auto"/>
          </w:tcPr>
          <w:p w14:paraId="517FC899" w14:textId="77777777" w:rsidR="006D7FB5" w:rsidRPr="006D7FB5" w:rsidRDefault="006D7FB5" w:rsidP="00230AEC">
            <w:r w:rsidRPr="006D7FB5">
              <w:t>Class</w:t>
            </w:r>
          </w:p>
        </w:tc>
        <w:tc>
          <w:tcPr>
            <w:tcW w:w="2678" w:type="dxa"/>
            <w:tcBorders>
              <w:bottom w:val="single" w:sz="4" w:space="0" w:color="auto"/>
            </w:tcBorders>
          </w:tcPr>
          <w:p w14:paraId="2E3F696E" w14:textId="77777777" w:rsidR="006D7FB5" w:rsidRPr="006D7FB5" w:rsidRDefault="006D7FB5" w:rsidP="00230AEC">
            <w:pPr>
              <w:jc w:val="center"/>
            </w:pPr>
            <w:r w:rsidRPr="006D7FB5">
              <w:t>Treatment</w:t>
            </w:r>
          </w:p>
        </w:tc>
        <w:tc>
          <w:tcPr>
            <w:tcW w:w="922" w:type="dxa"/>
            <w:tcBorders>
              <w:bottom w:val="single" w:sz="4" w:space="0" w:color="auto"/>
            </w:tcBorders>
          </w:tcPr>
          <w:p w14:paraId="51BC5E40" w14:textId="77777777" w:rsidR="006D7FB5" w:rsidRPr="006D7FB5" w:rsidRDefault="006D7FB5" w:rsidP="00230AEC">
            <w:pPr>
              <w:jc w:val="center"/>
            </w:pPr>
            <w:proofErr w:type="spellStart"/>
            <w:r w:rsidRPr="006D7FB5">
              <w:t>Postest</w:t>
            </w:r>
            <w:proofErr w:type="spellEnd"/>
          </w:p>
        </w:tc>
        <w:tc>
          <w:tcPr>
            <w:tcW w:w="2678" w:type="dxa"/>
            <w:tcBorders>
              <w:bottom w:val="single" w:sz="4" w:space="0" w:color="auto"/>
            </w:tcBorders>
            <w:shd w:val="clear" w:color="auto" w:fill="auto"/>
          </w:tcPr>
          <w:p w14:paraId="4278AD6B" w14:textId="77777777" w:rsidR="006D7FB5" w:rsidRPr="006D7FB5" w:rsidRDefault="006D7FB5" w:rsidP="00230AEC"/>
        </w:tc>
      </w:tr>
      <w:tr w:rsidR="006D7FB5" w:rsidRPr="006D7FB5" w14:paraId="3D772785" w14:textId="77777777" w:rsidTr="00230AEC">
        <w:trPr>
          <w:trHeight w:val="288"/>
          <w:jc w:val="center"/>
        </w:trPr>
        <w:tc>
          <w:tcPr>
            <w:tcW w:w="2340" w:type="dxa"/>
            <w:tcBorders>
              <w:bottom w:val="nil"/>
            </w:tcBorders>
            <w:shd w:val="clear" w:color="auto" w:fill="FFFFFF"/>
          </w:tcPr>
          <w:p w14:paraId="192F6C5A" w14:textId="77777777" w:rsidR="006D7FB5" w:rsidRPr="006D7FB5" w:rsidRDefault="006D7FB5" w:rsidP="00230AEC">
            <w:r w:rsidRPr="006D7FB5">
              <w:t>Joseph Black</w:t>
            </w:r>
          </w:p>
        </w:tc>
        <w:tc>
          <w:tcPr>
            <w:tcW w:w="2678" w:type="dxa"/>
            <w:tcBorders>
              <w:bottom w:val="nil"/>
            </w:tcBorders>
            <w:shd w:val="clear" w:color="auto" w:fill="FFFFFF"/>
          </w:tcPr>
          <w:p w14:paraId="4B5C8379" w14:textId="77777777" w:rsidR="006D7FB5" w:rsidRPr="006D7FB5" w:rsidRDefault="006D7FB5" w:rsidP="00230AEC">
            <w:pPr>
              <w:jc w:val="center"/>
            </w:pPr>
            <w:r w:rsidRPr="006D7FB5">
              <w:t>X</w:t>
            </w:r>
          </w:p>
        </w:tc>
        <w:tc>
          <w:tcPr>
            <w:tcW w:w="922" w:type="dxa"/>
            <w:tcBorders>
              <w:bottom w:val="nil"/>
            </w:tcBorders>
            <w:shd w:val="clear" w:color="auto" w:fill="FFFFFF"/>
          </w:tcPr>
          <w:p w14:paraId="372C9D70" w14:textId="77777777" w:rsidR="006D7FB5" w:rsidRPr="006D7FB5" w:rsidRDefault="006D7FB5" w:rsidP="00230AEC">
            <w:pPr>
              <w:jc w:val="center"/>
            </w:pPr>
            <w:r w:rsidRPr="006D7FB5">
              <w:t>T1</w:t>
            </w:r>
          </w:p>
        </w:tc>
        <w:tc>
          <w:tcPr>
            <w:tcW w:w="2678" w:type="dxa"/>
            <w:tcBorders>
              <w:bottom w:val="nil"/>
            </w:tcBorders>
            <w:shd w:val="clear" w:color="auto" w:fill="FFFFFF"/>
          </w:tcPr>
          <w:p w14:paraId="45A09B6B" w14:textId="77777777" w:rsidR="006D7FB5" w:rsidRPr="006D7FB5" w:rsidRDefault="006D7FB5" w:rsidP="00230AEC"/>
        </w:tc>
      </w:tr>
      <w:tr w:rsidR="006D7FB5" w:rsidRPr="006D7FB5" w14:paraId="56971738" w14:textId="77777777" w:rsidTr="00230AEC">
        <w:trPr>
          <w:trHeight w:val="288"/>
          <w:jc w:val="center"/>
        </w:trPr>
        <w:tc>
          <w:tcPr>
            <w:tcW w:w="2340" w:type="dxa"/>
            <w:tcBorders>
              <w:top w:val="nil"/>
            </w:tcBorders>
            <w:shd w:val="clear" w:color="auto" w:fill="auto"/>
          </w:tcPr>
          <w:p w14:paraId="1F33F661" w14:textId="77777777" w:rsidR="006D7FB5" w:rsidRPr="006D7FB5" w:rsidRDefault="006D7FB5" w:rsidP="00230AEC">
            <w:r w:rsidRPr="006D7FB5">
              <w:t>Lord Kelvin</w:t>
            </w:r>
            <w:r w:rsidRPr="006D7FB5">
              <w:rPr>
                <w:rFonts w:eastAsia="Calibri"/>
                <w:lang w:val="id-ID"/>
              </w:rPr>
              <w:t xml:space="preserve"> </w:t>
            </w:r>
            <w:r w:rsidRPr="006D7FB5">
              <w:rPr>
                <w:rFonts w:eastAsia="Calibri"/>
                <w:lang w:val="de-DE"/>
              </w:rPr>
              <w:t xml:space="preserve"> </w:t>
            </w:r>
          </w:p>
        </w:tc>
        <w:tc>
          <w:tcPr>
            <w:tcW w:w="2678" w:type="dxa"/>
            <w:tcBorders>
              <w:top w:val="nil"/>
            </w:tcBorders>
          </w:tcPr>
          <w:p w14:paraId="277FB1A5" w14:textId="77777777" w:rsidR="006D7FB5" w:rsidRPr="006D7FB5" w:rsidRDefault="006D7FB5" w:rsidP="00230AEC">
            <w:pPr>
              <w:jc w:val="center"/>
            </w:pPr>
            <w:r w:rsidRPr="006D7FB5">
              <w:t>-</w:t>
            </w:r>
          </w:p>
        </w:tc>
        <w:tc>
          <w:tcPr>
            <w:tcW w:w="922" w:type="dxa"/>
            <w:tcBorders>
              <w:top w:val="nil"/>
            </w:tcBorders>
          </w:tcPr>
          <w:p w14:paraId="68CEC894" w14:textId="77777777" w:rsidR="006D7FB5" w:rsidRPr="006D7FB5" w:rsidRDefault="006D7FB5" w:rsidP="00230AEC">
            <w:pPr>
              <w:jc w:val="center"/>
            </w:pPr>
            <w:r w:rsidRPr="006D7FB5">
              <w:t>T2</w:t>
            </w:r>
          </w:p>
        </w:tc>
        <w:tc>
          <w:tcPr>
            <w:tcW w:w="2678" w:type="dxa"/>
            <w:tcBorders>
              <w:top w:val="nil"/>
            </w:tcBorders>
            <w:shd w:val="clear" w:color="auto" w:fill="auto"/>
          </w:tcPr>
          <w:p w14:paraId="5FF1B419" w14:textId="77777777" w:rsidR="006D7FB5" w:rsidRPr="006D7FB5" w:rsidRDefault="006D7FB5" w:rsidP="00230AEC"/>
        </w:tc>
      </w:tr>
    </w:tbl>
    <w:p w14:paraId="7D62AE02" w14:textId="77777777" w:rsidR="006D7FB5" w:rsidRPr="006D7FB5" w:rsidRDefault="006D7FB5" w:rsidP="006D7FB5">
      <w:pPr>
        <w:autoSpaceDE w:val="0"/>
        <w:autoSpaceDN w:val="0"/>
        <w:adjustRightInd w:val="0"/>
        <w:jc w:val="both"/>
      </w:pPr>
      <w:r w:rsidRPr="006D7FB5">
        <w:t>Note</w:t>
      </w:r>
    </w:p>
    <w:tbl>
      <w:tblPr>
        <w:tblW w:w="0" w:type="auto"/>
        <w:tblInd w:w="108" w:type="dxa"/>
        <w:tblLook w:val="04A0" w:firstRow="1" w:lastRow="0" w:firstColumn="1" w:lastColumn="0" w:noHBand="0" w:noVBand="1"/>
      </w:tblPr>
      <w:tblGrid>
        <w:gridCol w:w="626"/>
        <w:gridCol w:w="272"/>
        <w:gridCol w:w="7998"/>
      </w:tblGrid>
      <w:tr w:rsidR="006D7FB5" w:rsidRPr="006D7FB5" w14:paraId="017F27A7" w14:textId="77777777" w:rsidTr="00230AEC">
        <w:tc>
          <w:tcPr>
            <w:tcW w:w="630" w:type="dxa"/>
            <w:shd w:val="clear" w:color="auto" w:fill="auto"/>
          </w:tcPr>
          <w:p w14:paraId="4DBA8DCB" w14:textId="77777777" w:rsidR="006D7FB5" w:rsidRPr="006D7FB5" w:rsidRDefault="006D7FB5" w:rsidP="00230AEC">
            <w:pPr>
              <w:autoSpaceDE w:val="0"/>
              <w:autoSpaceDN w:val="0"/>
              <w:adjustRightInd w:val="0"/>
              <w:jc w:val="both"/>
            </w:pPr>
            <w:r w:rsidRPr="006D7FB5">
              <w:t>(X)</w:t>
            </w:r>
          </w:p>
        </w:tc>
        <w:tc>
          <w:tcPr>
            <w:tcW w:w="272" w:type="dxa"/>
            <w:shd w:val="clear" w:color="auto" w:fill="auto"/>
          </w:tcPr>
          <w:p w14:paraId="08DE8362" w14:textId="77777777" w:rsidR="006D7FB5" w:rsidRPr="006D7FB5" w:rsidRDefault="006D7FB5" w:rsidP="00230AEC">
            <w:pPr>
              <w:autoSpaceDE w:val="0"/>
              <w:autoSpaceDN w:val="0"/>
              <w:adjustRightInd w:val="0"/>
              <w:jc w:val="both"/>
            </w:pPr>
            <w:r w:rsidRPr="006D7FB5">
              <w:t>:</w:t>
            </w:r>
          </w:p>
        </w:tc>
        <w:tc>
          <w:tcPr>
            <w:tcW w:w="8233" w:type="dxa"/>
            <w:shd w:val="clear" w:color="auto" w:fill="auto"/>
          </w:tcPr>
          <w:p w14:paraId="5B6309E3" w14:textId="77777777" w:rsidR="006D7FB5" w:rsidRPr="006D7FB5" w:rsidRDefault="006D7FB5" w:rsidP="00230AEC">
            <w:pPr>
              <w:autoSpaceDE w:val="0"/>
              <w:autoSpaceDN w:val="0"/>
              <w:adjustRightInd w:val="0"/>
              <w:jc w:val="both"/>
            </w:pPr>
            <w:r w:rsidRPr="006D7FB5">
              <w:t>Treatment for Joseph Black's class in using the ID model</w:t>
            </w:r>
          </w:p>
        </w:tc>
      </w:tr>
      <w:tr w:rsidR="006D7FB5" w:rsidRPr="006D7FB5" w14:paraId="633E8AF7" w14:textId="77777777" w:rsidTr="00230AEC">
        <w:tc>
          <w:tcPr>
            <w:tcW w:w="630" w:type="dxa"/>
            <w:shd w:val="clear" w:color="auto" w:fill="auto"/>
          </w:tcPr>
          <w:p w14:paraId="0620F183" w14:textId="77777777" w:rsidR="006D7FB5" w:rsidRPr="006D7FB5" w:rsidRDefault="006D7FB5" w:rsidP="00230AEC">
            <w:pPr>
              <w:autoSpaceDE w:val="0"/>
              <w:autoSpaceDN w:val="0"/>
              <w:adjustRightInd w:val="0"/>
              <w:jc w:val="both"/>
            </w:pPr>
            <w:r w:rsidRPr="006D7FB5">
              <w:t>(-X)</w:t>
            </w:r>
          </w:p>
        </w:tc>
        <w:tc>
          <w:tcPr>
            <w:tcW w:w="272" w:type="dxa"/>
            <w:shd w:val="clear" w:color="auto" w:fill="auto"/>
          </w:tcPr>
          <w:p w14:paraId="38DDD8C7" w14:textId="77777777" w:rsidR="006D7FB5" w:rsidRPr="006D7FB5" w:rsidRDefault="006D7FB5" w:rsidP="00230AEC">
            <w:pPr>
              <w:autoSpaceDE w:val="0"/>
              <w:autoSpaceDN w:val="0"/>
              <w:adjustRightInd w:val="0"/>
              <w:jc w:val="both"/>
            </w:pPr>
            <w:r w:rsidRPr="006D7FB5">
              <w:t>:</w:t>
            </w:r>
          </w:p>
        </w:tc>
        <w:tc>
          <w:tcPr>
            <w:tcW w:w="8233" w:type="dxa"/>
            <w:shd w:val="clear" w:color="auto" w:fill="auto"/>
          </w:tcPr>
          <w:p w14:paraId="31D21363" w14:textId="77777777" w:rsidR="006D7FB5" w:rsidRPr="006D7FB5" w:rsidRDefault="006D7FB5" w:rsidP="00230AEC">
            <w:pPr>
              <w:autoSpaceDE w:val="0"/>
              <w:autoSpaceDN w:val="0"/>
              <w:adjustRightInd w:val="0"/>
              <w:jc w:val="both"/>
            </w:pPr>
            <w:r w:rsidRPr="006D7FB5">
              <w:t>The treatment for Lord Kelvin's group using the lessons learned in school</w:t>
            </w:r>
          </w:p>
        </w:tc>
      </w:tr>
      <w:tr w:rsidR="006D7FB5" w:rsidRPr="006D7FB5" w14:paraId="4E984285" w14:textId="77777777" w:rsidTr="00230AEC">
        <w:tc>
          <w:tcPr>
            <w:tcW w:w="630" w:type="dxa"/>
            <w:shd w:val="clear" w:color="auto" w:fill="auto"/>
          </w:tcPr>
          <w:p w14:paraId="716602F0" w14:textId="77777777" w:rsidR="006D7FB5" w:rsidRPr="006D7FB5" w:rsidRDefault="006D7FB5" w:rsidP="00230AEC">
            <w:pPr>
              <w:autoSpaceDE w:val="0"/>
              <w:autoSpaceDN w:val="0"/>
              <w:adjustRightInd w:val="0"/>
              <w:jc w:val="both"/>
            </w:pPr>
            <w:r w:rsidRPr="006D7FB5">
              <w:t>T2</w:t>
            </w:r>
          </w:p>
        </w:tc>
        <w:tc>
          <w:tcPr>
            <w:tcW w:w="272" w:type="dxa"/>
            <w:shd w:val="clear" w:color="auto" w:fill="auto"/>
          </w:tcPr>
          <w:p w14:paraId="718BAFE3" w14:textId="77777777" w:rsidR="006D7FB5" w:rsidRPr="006D7FB5" w:rsidRDefault="006D7FB5" w:rsidP="00230AEC">
            <w:pPr>
              <w:autoSpaceDE w:val="0"/>
              <w:autoSpaceDN w:val="0"/>
              <w:adjustRightInd w:val="0"/>
              <w:jc w:val="both"/>
            </w:pPr>
            <w:r w:rsidRPr="006D7FB5">
              <w:t>:</w:t>
            </w:r>
          </w:p>
        </w:tc>
        <w:tc>
          <w:tcPr>
            <w:tcW w:w="8233" w:type="dxa"/>
            <w:shd w:val="clear" w:color="auto" w:fill="auto"/>
          </w:tcPr>
          <w:p w14:paraId="16E79DAA" w14:textId="77777777" w:rsidR="006D7FB5" w:rsidRPr="006D7FB5" w:rsidRDefault="006D7FB5" w:rsidP="00230AEC">
            <w:pPr>
              <w:autoSpaceDE w:val="0"/>
              <w:autoSpaceDN w:val="0"/>
              <w:adjustRightInd w:val="0"/>
              <w:jc w:val="both"/>
              <w:rPr>
                <w:lang w:val="de-DE"/>
              </w:rPr>
            </w:pPr>
            <w:r w:rsidRPr="006D7FB5">
              <w:rPr>
                <w:iCs/>
                <w:lang w:val="de-DE"/>
              </w:rPr>
              <w:t>Posttest to measure the score of critical thinking skills and mastery of concepts</w:t>
            </w:r>
          </w:p>
        </w:tc>
      </w:tr>
    </w:tbl>
    <w:p w14:paraId="423CD842" w14:textId="77777777" w:rsidR="006D7FB5" w:rsidRPr="006D7FB5" w:rsidRDefault="006D7FB5" w:rsidP="006D7FB5">
      <w:pPr>
        <w:jc w:val="both"/>
        <w:rPr>
          <w:lang w:val="de-DE"/>
        </w:rPr>
      </w:pPr>
    </w:p>
    <w:p w14:paraId="25C98DEA" w14:textId="77777777" w:rsidR="00BD21A9" w:rsidRDefault="006D7FB5" w:rsidP="00BD21A9">
      <w:pPr>
        <w:ind w:firstLine="720"/>
        <w:jc w:val="both"/>
        <w:rPr>
          <w:lang w:val="de-DE"/>
        </w:rPr>
      </w:pPr>
      <w:r w:rsidRPr="006D7FB5">
        <w:rPr>
          <w:lang w:val="de-DE"/>
        </w:rPr>
        <w:t>The population used in this study were all 10th-grade students consisting of 5 classes at one high school in Malang City. This study used a simple random sampling technique from a population to be used as Lord Kelvin (LK) class using conventional learning and Joseph Black (JB) class using ID learning. The samples have the same average value and passed normality and homogeneity tests. Lord Kelvin's class and Joseph Black's class consisted of the same number, 34 students. In this study, the instruments used were treatment instruments and measurement instruments. The measurement instrument used in this study was a test instrument for students' conceptual understanding based on indicators C1-C6 and a test of students' critical thinking skills.</w:t>
      </w:r>
    </w:p>
    <w:p w14:paraId="3ACD4334" w14:textId="77777777" w:rsidR="00BD21A9" w:rsidRDefault="006D7FB5" w:rsidP="00BD21A9">
      <w:pPr>
        <w:ind w:firstLine="720"/>
        <w:jc w:val="both"/>
        <w:rPr>
          <w:lang w:val="de-DE"/>
        </w:rPr>
      </w:pPr>
      <w:r w:rsidRPr="006D7FB5">
        <w:rPr>
          <w:lang w:val="de-DE"/>
        </w:rPr>
        <w:t>The data collection technique begins with the pre-implementation stage, the implementation stage, and the final stage. The data analysis technique begins with the prerequisite analysis test, namely the normality test and homogeneity test. The research hypothesis test used One Way Anova with the assistance of SPSS 16.0 for windows at a sig level of 0.05</w:t>
      </w:r>
      <w:r w:rsidRPr="006D7FB5">
        <w:t xml:space="preserve">. </w:t>
      </w:r>
    </w:p>
    <w:p w14:paraId="570BB451" w14:textId="77777777" w:rsidR="00F913D6" w:rsidRDefault="00F913D6" w:rsidP="00F913D6">
      <w:pPr>
        <w:rPr>
          <w:b/>
          <w:bCs/>
        </w:rPr>
      </w:pPr>
    </w:p>
    <w:p w14:paraId="394278D3" w14:textId="1D4BEAD8" w:rsidR="00C12E13" w:rsidRPr="00C12E13" w:rsidRDefault="00F913D6" w:rsidP="00C12E13">
      <w:pPr>
        <w:numPr>
          <w:ilvl w:val="0"/>
          <w:numId w:val="18"/>
        </w:numPr>
        <w:tabs>
          <w:tab w:val="left" w:pos="426"/>
        </w:tabs>
        <w:ind w:left="426" w:hanging="426"/>
        <w:rPr>
          <w:b/>
          <w:bCs/>
          <w:lang w:val="id-ID"/>
        </w:rPr>
      </w:pPr>
      <w:r>
        <w:rPr>
          <w:b/>
          <w:bCs/>
          <w:lang w:val="id-ID"/>
        </w:rPr>
        <w:t xml:space="preserve">RESULTS </w:t>
      </w:r>
      <w:r>
        <w:rPr>
          <w:b/>
          <w:bCs/>
        </w:rPr>
        <w:t>A</w:t>
      </w:r>
      <w:r w:rsidR="00C12E13">
        <w:rPr>
          <w:b/>
          <w:bCs/>
          <w:lang w:val="id-ID"/>
        </w:rPr>
        <w:t xml:space="preserve">ND </w:t>
      </w:r>
      <w:r w:rsidR="00C12E13" w:rsidRPr="00C12E13">
        <w:rPr>
          <w:b/>
          <w:bCs/>
          <w:lang w:val="id-ID"/>
        </w:rPr>
        <w:t>DISCUSSION</w:t>
      </w:r>
    </w:p>
    <w:p w14:paraId="67393FE4" w14:textId="1D6BC1D7" w:rsidR="00BD21A9" w:rsidRPr="00512EAD" w:rsidRDefault="00BD21A9" w:rsidP="00512EAD">
      <w:pPr>
        <w:ind w:firstLine="720"/>
        <w:jc w:val="both"/>
        <w:rPr>
          <w:lang w:val="id-ID"/>
        </w:rPr>
      </w:pPr>
      <w:r w:rsidRPr="00C00B5B">
        <w:rPr>
          <w:lang w:val="de-DE"/>
        </w:rPr>
        <w:t xml:space="preserve">Data on critical thinking skills of experimental class and control class students are presented in Figure 1. </w:t>
      </w:r>
    </w:p>
    <w:p w14:paraId="1A54F95A" w14:textId="77777777" w:rsidR="00BD21A9" w:rsidRPr="00C00B5B" w:rsidRDefault="00BD21A9" w:rsidP="00BD21A9">
      <w:pPr>
        <w:pStyle w:val="ListParagraph"/>
        <w:ind w:left="0"/>
        <w:jc w:val="both"/>
        <w:rPr>
          <w:rFonts w:ascii="Times New Roman" w:hAnsi="Times New Roman"/>
          <w:b/>
          <w:lang w:val="en-US"/>
        </w:rPr>
      </w:pPr>
      <w:r w:rsidRPr="00C00B5B">
        <w:rPr>
          <w:noProof/>
          <w:lang w:val="en-US" w:eastAsia="en-US"/>
        </w:rPr>
        <w:drawing>
          <wp:anchor distT="0" distB="0" distL="114300" distR="114300" simplePos="0" relativeHeight="251661312" behindDoc="0" locked="0" layoutInCell="1" allowOverlap="1" wp14:anchorId="3C84D11A" wp14:editId="0AC7E4E1">
            <wp:simplePos x="0" y="0"/>
            <wp:positionH relativeFrom="column">
              <wp:posOffset>520700</wp:posOffset>
            </wp:positionH>
            <wp:positionV relativeFrom="paragraph">
              <wp:posOffset>40360</wp:posOffset>
            </wp:positionV>
            <wp:extent cx="4689043" cy="2238451"/>
            <wp:effectExtent l="0" t="0" r="16510" b="9525"/>
            <wp:wrapNone/>
            <wp:docPr id="5"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14:sizeRelH relativeFrom="page">
              <wp14:pctWidth>0</wp14:pctWidth>
            </wp14:sizeRelH>
            <wp14:sizeRelV relativeFrom="page">
              <wp14:pctHeight>0</wp14:pctHeight>
            </wp14:sizeRelV>
          </wp:anchor>
        </w:drawing>
      </w:r>
    </w:p>
    <w:p w14:paraId="48EEBE46" w14:textId="77777777" w:rsidR="00BD21A9" w:rsidRPr="00C00B5B" w:rsidRDefault="00BD21A9" w:rsidP="00BD21A9">
      <w:pPr>
        <w:jc w:val="both"/>
        <w:rPr>
          <w:lang w:val="de-DE"/>
        </w:rPr>
      </w:pPr>
    </w:p>
    <w:p w14:paraId="0A064F56" w14:textId="77777777" w:rsidR="00BD21A9" w:rsidRDefault="00BD21A9" w:rsidP="00BD21A9">
      <w:pPr>
        <w:jc w:val="both"/>
        <w:rPr>
          <w:lang w:val="de-DE"/>
        </w:rPr>
      </w:pPr>
    </w:p>
    <w:p w14:paraId="0B90D1E1" w14:textId="77777777" w:rsidR="00BD21A9" w:rsidRDefault="00BD21A9" w:rsidP="00BD21A9">
      <w:pPr>
        <w:jc w:val="both"/>
        <w:rPr>
          <w:lang w:val="de-DE"/>
        </w:rPr>
      </w:pPr>
    </w:p>
    <w:p w14:paraId="4DD05C8F" w14:textId="77777777" w:rsidR="00BD21A9" w:rsidRDefault="00BD21A9" w:rsidP="00BD21A9">
      <w:pPr>
        <w:jc w:val="both"/>
        <w:rPr>
          <w:lang w:val="de-DE"/>
        </w:rPr>
      </w:pPr>
    </w:p>
    <w:p w14:paraId="4D7BC027" w14:textId="77777777" w:rsidR="00BD21A9" w:rsidRPr="00C00B5B" w:rsidRDefault="00BD21A9" w:rsidP="00BD21A9">
      <w:pPr>
        <w:jc w:val="both"/>
        <w:rPr>
          <w:lang w:val="de-DE"/>
        </w:rPr>
      </w:pPr>
    </w:p>
    <w:p w14:paraId="2F1E49CB" w14:textId="77777777" w:rsidR="00BD21A9" w:rsidRPr="00C00B5B" w:rsidRDefault="00BD21A9" w:rsidP="00BD21A9">
      <w:pPr>
        <w:jc w:val="both"/>
        <w:rPr>
          <w:lang w:val="de-DE"/>
        </w:rPr>
      </w:pPr>
    </w:p>
    <w:p w14:paraId="3801C963" w14:textId="77777777" w:rsidR="00BD21A9" w:rsidRPr="00C00B5B" w:rsidRDefault="00BD21A9" w:rsidP="00BD21A9">
      <w:pPr>
        <w:jc w:val="both"/>
        <w:rPr>
          <w:lang w:val="de-DE"/>
        </w:rPr>
      </w:pPr>
    </w:p>
    <w:p w14:paraId="3797B03C" w14:textId="77777777" w:rsidR="00BD21A9" w:rsidRPr="00C00B5B" w:rsidRDefault="00BD21A9" w:rsidP="00BD21A9">
      <w:pPr>
        <w:jc w:val="both"/>
        <w:rPr>
          <w:lang w:val="de-DE"/>
        </w:rPr>
      </w:pPr>
    </w:p>
    <w:p w14:paraId="5150BC65" w14:textId="77777777" w:rsidR="00BD21A9" w:rsidRPr="00C00B5B" w:rsidRDefault="00BD21A9" w:rsidP="00BD21A9">
      <w:pPr>
        <w:jc w:val="both"/>
        <w:rPr>
          <w:lang w:val="de-DE"/>
        </w:rPr>
      </w:pPr>
    </w:p>
    <w:p w14:paraId="21585D4A" w14:textId="77777777" w:rsidR="00BD21A9" w:rsidRPr="00C00B5B" w:rsidRDefault="00BD21A9" w:rsidP="00BD21A9">
      <w:pPr>
        <w:jc w:val="both"/>
        <w:rPr>
          <w:lang w:val="de-DE"/>
        </w:rPr>
      </w:pPr>
    </w:p>
    <w:p w14:paraId="55FF9741" w14:textId="77777777" w:rsidR="00BD21A9" w:rsidRPr="00C00B5B" w:rsidRDefault="00BD21A9" w:rsidP="00BD21A9">
      <w:pPr>
        <w:jc w:val="both"/>
        <w:rPr>
          <w:lang w:val="de-DE"/>
        </w:rPr>
      </w:pPr>
    </w:p>
    <w:p w14:paraId="495A7B5E" w14:textId="77777777" w:rsidR="00BD21A9" w:rsidRPr="00C00B5B" w:rsidRDefault="00BD21A9" w:rsidP="00BD21A9">
      <w:pPr>
        <w:jc w:val="both"/>
        <w:rPr>
          <w:lang w:val="de-DE"/>
        </w:rPr>
      </w:pPr>
    </w:p>
    <w:p w14:paraId="1F9F46F1" w14:textId="77777777" w:rsidR="00BD21A9" w:rsidRPr="00C00B5B" w:rsidRDefault="00BD21A9" w:rsidP="00BD21A9">
      <w:pPr>
        <w:pStyle w:val="ListParagraph"/>
        <w:spacing w:before="240"/>
        <w:ind w:left="0"/>
        <w:rPr>
          <w:rFonts w:ascii="Times New Roman" w:hAnsi="Times New Roman"/>
          <w:b/>
          <w:sz w:val="18"/>
          <w:szCs w:val="18"/>
          <w:lang w:val="de-DE"/>
        </w:rPr>
      </w:pPr>
    </w:p>
    <w:p w14:paraId="3C715FFF" w14:textId="3B932C7F" w:rsidR="00BD21A9" w:rsidRPr="00BD21A9" w:rsidRDefault="00BD21A9" w:rsidP="00BD21A9">
      <w:pPr>
        <w:pStyle w:val="ListParagraph"/>
        <w:spacing w:before="240"/>
        <w:ind w:left="0"/>
        <w:jc w:val="center"/>
        <w:rPr>
          <w:rFonts w:ascii="Times New Roman" w:hAnsi="Times New Roman"/>
          <w:sz w:val="20"/>
          <w:szCs w:val="20"/>
        </w:rPr>
      </w:pPr>
      <w:r w:rsidRPr="00BD21A9">
        <w:rPr>
          <w:rFonts w:ascii="Times New Roman" w:hAnsi="Times New Roman"/>
          <w:sz w:val="20"/>
          <w:szCs w:val="20"/>
          <w:lang w:val="de-DE"/>
        </w:rPr>
        <w:t xml:space="preserve">Figure 1. Comparison of </w:t>
      </w:r>
      <w:r w:rsidRPr="00BD21A9">
        <w:rPr>
          <w:rFonts w:ascii="Times New Roman" w:hAnsi="Times New Roman"/>
          <w:sz w:val="20"/>
          <w:szCs w:val="20"/>
          <w:lang w:val="de-DE"/>
        </w:rPr>
        <w:t>the average value of critical thinking skills and concept understanding</w:t>
      </w:r>
    </w:p>
    <w:p w14:paraId="0EC5FF9B" w14:textId="77777777" w:rsidR="004F5D61" w:rsidRPr="004F5D61" w:rsidRDefault="00BD21A9" w:rsidP="004F5D61">
      <w:pPr>
        <w:ind w:firstLine="720"/>
        <w:jc w:val="both"/>
        <w:rPr>
          <w:lang w:val="de-DE"/>
        </w:rPr>
      </w:pPr>
      <w:r w:rsidRPr="004F5D61">
        <w:rPr>
          <w:lang w:val="de-DE"/>
        </w:rPr>
        <w:t xml:space="preserve">The analysis results shown in Figure 1 above explain a difference in the average value of critical thinking skills between students taught by the ID learning model in the JB class and the conventional learning model in the LK class. The average value of students' critical thinking skills using the ID learning model is higher than the conventional learning model. In addition, data on concept understanding of experimental class and control class students presented show a difference in the average value of concept understanding between students taught by the ID learning model in the JB class and the conventional learning model in the LK class. Concept understanding data using the ID learning model is higher than the conventional learning model. </w:t>
      </w:r>
    </w:p>
    <w:p w14:paraId="18863444" w14:textId="5CEB9953" w:rsidR="00BD21A9" w:rsidRPr="004F5D61" w:rsidRDefault="00BD21A9" w:rsidP="004F5D61">
      <w:pPr>
        <w:ind w:firstLine="720"/>
        <w:jc w:val="both"/>
        <w:rPr>
          <w:lang w:val="de-DE"/>
        </w:rPr>
      </w:pPr>
      <w:r w:rsidRPr="004F5D61">
        <w:rPr>
          <w:lang w:val="de-DE"/>
        </w:rPr>
        <w:t xml:space="preserve">Before testing the hypothesis, the normality and homogeneity test as analyst prerequisite test was conducted. The normality test of critical thinking skills for the JB group and the LK group was normally distributed. Meanwhile, the normality test results for concept understanding of the JB and the LK group were normally distributed. The homogeneity test of critical thinking skills shows that the two groups of data have homogeneous variances. Both groups came from a homogeneous population. The homogeneity test of </w:t>
      </w:r>
      <w:r w:rsidRPr="004F5D61">
        <w:rPr>
          <w:lang w:val="de-DE"/>
        </w:rPr>
        <w:lastRenderedPageBreak/>
        <w:t>concept mastery shows that the two groups of data have homogeneous variances. Both groups came from a homogeneous population. The results of the research hypothesis test are presented in Table 3 below</w:t>
      </w:r>
      <w:r w:rsidRPr="004F5D61">
        <w:t>.</w:t>
      </w:r>
    </w:p>
    <w:p w14:paraId="6F8FC7F4" w14:textId="77777777" w:rsidR="00BD21A9" w:rsidRPr="00C00B5B" w:rsidRDefault="00BD21A9" w:rsidP="00BD21A9">
      <w:pPr>
        <w:contextualSpacing/>
        <w:jc w:val="both"/>
        <w:rPr>
          <w:sz w:val="22"/>
          <w:szCs w:val="22"/>
        </w:rPr>
      </w:pPr>
    </w:p>
    <w:p w14:paraId="79F6BEC4" w14:textId="58220D7B" w:rsidR="00BD21A9" w:rsidRPr="004F5D61" w:rsidRDefault="00BD21A9" w:rsidP="00BD21A9">
      <w:pPr>
        <w:tabs>
          <w:tab w:val="left" w:pos="540"/>
        </w:tabs>
        <w:contextualSpacing/>
        <w:jc w:val="center"/>
        <w:rPr>
          <w:rFonts w:eastAsia="Calibri"/>
        </w:rPr>
      </w:pPr>
      <w:proofErr w:type="gramStart"/>
      <w:r w:rsidRPr="004F5D61">
        <w:rPr>
          <w:rFonts w:eastAsia="Calibri"/>
        </w:rPr>
        <w:t>Table 3.</w:t>
      </w:r>
      <w:proofErr w:type="gramEnd"/>
      <w:r w:rsidRPr="004F5D61">
        <w:rPr>
          <w:rFonts w:eastAsia="Calibri"/>
        </w:rPr>
        <w:t xml:space="preserve"> Critical </w:t>
      </w:r>
      <w:r w:rsidR="004F5D61" w:rsidRPr="004F5D61">
        <w:rPr>
          <w:rFonts w:eastAsia="Calibri"/>
        </w:rPr>
        <w:t>thinking ability hypothesis test results</w:t>
      </w:r>
    </w:p>
    <w:tbl>
      <w:tblPr>
        <w:tblW w:w="5247" w:type="dxa"/>
        <w:jc w:val="center"/>
        <w:tblBorders>
          <w:top w:val="single" w:sz="4" w:space="0" w:color="auto"/>
          <w:bottom w:val="single" w:sz="4" w:space="0" w:color="auto"/>
          <w:insideH w:val="single" w:sz="4" w:space="0" w:color="auto"/>
        </w:tblBorders>
        <w:tblLook w:val="04A0" w:firstRow="1" w:lastRow="0" w:firstColumn="1" w:lastColumn="0" w:noHBand="0" w:noVBand="1"/>
      </w:tblPr>
      <w:tblGrid>
        <w:gridCol w:w="1036"/>
        <w:gridCol w:w="3365"/>
        <w:gridCol w:w="846"/>
      </w:tblGrid>
      <w:tr w:rsidR="00BD21A9" w:rsidRPr="004F5D61" w14:paraId="121E00F8" w14:textId="77777777" w:rsidTr="00230AEC">
        <w:trPr>
          <w:trHeight w:val="255"/>
          <w:jc w:val="center"/>
        </w:trPr>
        <w:tc>
          <w:tcPr>
            <w:tcW w:w="1036" w:type="dxa"/>
            <w:tcBorders>
              <w:bottom w:val="single" w:sz="4" w:space="0" w:color="auto"/>
            </w:tcBorders>
            <w:shd w:val="clear" w:color="auto" w:fill="auto"/>
          </w:tcPr>
          <w:p w14:paraId="0A017166" w14:textId="77777777" w:rsidR="00BD21A9" w:rsidRPr="004F5D61" w:rsidRDefault="00BD21A9" w:rsidP="00230AEC">
            <w:pPr>
              <w:contextualSpacing/>
              <w:jc w:val="center"/>
              <w:rPr>
                <w:rFonts w:eastAsia="Calibri"/>
                <w:sz w:val="16"/>
                <w:szCs w:val="16"/>
              </w:rPr>
            </w:pPr>
          </w:p>
        </w:tc>
        <w:tc>
          <w:tcPr>
            <w:tcW w:w="3365" w:type="dxa"/>
            <w:tcBorders>
              <w:bottom w:val="single" w:sz="4" w:space="0" w:color="auto"/>
            </w:tcBorders>
            <w:shd w:val="clear" w:color="auto" w:fill="auto"/>
          </w:tcPr>
          <w:p w14:paraId="746803D5" w14:textId="77777777" w:rsidR="00BD21A9" w:rsidRPr="004F5D61" w:rsidRDefault="00BD21A9" w:rsidP="00230AEC">
            <w:pPr>
              <w:contextualSpacing/>
              <w:jc w:val="center"/>
              <w:rPr>
                <w:rFonts w:eastAsia="Calibri"/>
                <w:sz w:val="16"/>
                <w:szCs w:val="16"/>
              </w:rPr>
            </w:pPr>
            <w:r w:rsidRPr="004F5D61">
              <w:rPr>
                <w:rFonts w:eastAsia="Calibri"/>
                <w:sz w:val="16"/>
                <w:szCs w:val="16"/>
              </w:rPr>
              <w:t>Learning Models and CTS</w:t>
            </w:r>
          </w:p>
        </w:tc>
        <w:tc>
          <w:tcPr>
            <w:tcW w:w="846" w:type="dxa"/>
            <w:tcBorders>
              <w:bottom w:val="single" w:sz="4" w:space="0" w:color="auto"/>
            </w:tcBorders>
            <w:shd w:val="clear" w:color="auto" w:fill="auto"/>
          </w:tcPr>
          <w:p w14:paraId="556801E8" w14:textId="77777777" w:rsidR="00BD21A9" w:rsidRPr="004F5D61" w:rsidRDefault="00BD21A9" w:rsidP="00230AEC">
            <w:pPr>
              <w:contextualSpacing/>
              <w:jc w:val="center"/>
              <w:rPr>
                <w:rFonts w:eastAsia="Calibri"/>
                <w:sz w:val="16"/>
                <w:szCs w:val="16"/>
                <w:vertAlign w:val="subscript"/>
              </w:rPr>
            </w:pPr>
          </w:p>
        </w:tc>
      </w:tr>
      <w:tr w:rsidR="00BD21A9" w:rsidRPr="004F5D61" w14:paraId="5B396AC9" w14:textId="77777777" w:rsidTr="00230AEC">
        <w:trPr>
          <w:trHeight w:val="255"/>
          <w:jc w:val="center"/>
        </w:trPr>
        <w:tc>
          <w:tcPr>
            <w:tcW w:w="1036" w:type="dxa"/>
            <w:tcBorders>
              <w:bottom w:val="nil"/>
            </w:tcBorders>
            <w:shd w:val="clear" w:color="auto" w:fill="auto"/>
          </w:tcPr>
          <w:p w14:paraId="2417DBD9" w14:textId="77777777" w:rsidR="00BD21A9" w:rsidRPr="004F5D61" w:rsidRDefault="00BD21A9" w:rsidP="00230AEC">
            <w:pPr>
              <w:contextualSpacing/>
              <w:jc w:val="center"/>
              <w:rPr>
                <w:rFonts w:eastAsia="Calibri"/>
                <w:sz w:val="16"/>
                <w:szCs w:val="16"/>
              </w:rPr>
            </w:pPr>
            <w:proofErr w:type="spellStart"/>
            <w:r w:rsidRPr="004F5D61">
              <w:rPr>
                <w:rFonts w:eastAsia="Calibri"/>
                <w:sz w:val="16"/>
                <w:szCs w:val="16"/>
              </w:rPr>
              <w:t>Sig</w:t>
            </w:r>
            <w:r w:rsidRPr="004F5D61">
              <w:rPr>
                <w:rFonts w:eastAsia="Calibri"/>
                <w:sz w:val="16"/>
                <w:szCs w:val="16"/>
                <w:vertAlign w:val="subscript"/>
              </w:rPr>
              <w:t>count</w:t>
            </w:r>
            <w:proofErr w:type="spellEnd"/>
          </w:p>
        </w:tc>
        <w:tc>
          <w:tcPr>
            <w:tcW w:w="3365" w:type="dxa"/>
            <w:tcBorders>
              <w:bottom w:val="nil"/>
            </w:tcBorders>
            <w:shd w:val="clear" w:color="auto" w:fill="auto"/>
          </w:tcPr>
          <w:p w14:paraId="4259DEB0" w14:textId="77777777" w:rsidR="00BD21A9" w:rsidRPr="004F5D61" w:rsidRDefault="00BD21A9" w:rsidP="00230AEC">
            <w:pPr>
              <w:contextualSpacing/>
              <w:jc w:val="center"/>
              <w:rPr>
                <w:rFonts w:eastAsia="Calibri"/>
                <w:sz w:val="16"/>
                <w:szCs w:val="16"/>
                <w:lang w:val="id-ID"/>
              </w:rPr>
            </w:pPr>
            <w:r w:rsidRPr="004F5D61">
              <w:rPr>
                <w:rFonts w:eastAsia="Calibri"/>
                <w:sz w:val="16"/>
                <w:szCs w:val="16"/>
              </w:rPr>
              <w:t>0,0</w:t>
            </w:r>
            <w:r w:rsidRPr="004F5D61">
              <w:rPr>
                <w:rFonts w:eastAsia="Calibri"/>
                <w:sz w:val="16"/>
                <w:szCs w:val="16"/>
                <w:lang w:val="id-ID"/>
              </w:rPr>
              <w:t>14</w:t>
            </w:r>
          </w:p>
        </w:tc>
        <w:tc>
          <w:tcPr>
            <w:tcW w:w="846" w:type="dxa"/>
            <w:tcBorders>
              <w:bottom w:val="nil"/>
            </w:tcBorders>
            <w:shd w:val="clear" w:color="auto" w:fill="auto"/>
          </w:tcPr>
          <w:p w14:paraId="0CC0CB06" w14:textId="77777777" w:rsidR="00BD21A9" w:rsidRPr="004F5D61" w:rsidRDefault="00BD21A9" w:rsidP="00230AEC">
            <w:pPr>
              <w:contextualSpacing/>
              <w:jc w:val="center"/>
              <w:rPr>
                <w:rFonts w:eastAsia="Calibri"/>
                <w:sz w:val="16"/>
                <w:szCs w:val="16"/>
              </w:rPr>
            </w:pPr>
          </w:p>
        </w:tc>
      </w:tr>
      <w:tr w:rsidR="00BD21A9" w:rsidRPr="004F5D61" w14:paraId="19DCDF27" w14:textId="77777777" w:rsidTr="00230AEC">
        <w:trPr>
          <w:trHeight w:val="255"/>
          <w:jc w:val="center"/>
        </w:trPr>
        <w:tc>
          <w:tcPr>
            <w:tcW w:w="1036" w:type="dxa"/>
            <w:tcBorders>
              <w:top w:val="nil"/>
            </w:tcBorders>
            <w:shd w:val="clear" w:color="auto" w:fill="auto"/>
          </w:tcPr>
          <w:p w14:paraId="44C29768" w14:textId="77777777" w:rsidR="00BD21A9" w:rsidRPr="004F5D61" w:rsidRDefault="00BD21A9" w:rsidP="00230AEC">
            <w:pPr>
              <w:contextualSpacing/>
              <w:jc w:val="center"/>
              <w:rPr>
                <w:rFonts w:eastAsia="Calibri"/>
                <w:sz w:val="16"/>
                <w:szCs w:val="16"/>
              </w:rPr>
            </w:pPr>
            <w:proofErr w:type="spellStart"/>
            <w:r w:rsidRPr="004F5D61">
              <w:rPr>
                <w:rFonts w:eastAsia="Calibri"/>
                <w:sz w:val="16"/>
                <w:szCs w:val="16"/>
              </w:rPr>
              <w:t>Sig</w:t>
            </w:r>
            <w:r w:rsidRPr="004F5D61">
              <w:rPr>
                <w:rFonts w:eastAsia="Calibri"/>
                <w:sz w:val="16"/>
                <w:szCs w:val="16"/>
                <w:vertAlign w:val="subscript"/>
              </w:rPr>
              <w:t>table</w:t>
            </w:r>
            <w:proofErr w:type="spellEnd"/>
          </w:p>
        </w:tc>
        <w:tc>
          <w:tcPr>
            <w:tcW w:w="3365" w:type="dxa"/>
            <w:tcBorders>
              <w:top w:val="nil"/>
            </w:tcBorders>
            <w:shd w:val="clear" w:color="auto" w:fill="auto"/>
          </w:tcPr>
          <w:p w14:paraId="78374A51" w14:textId="77777777" w:rsidR="00BD21A9" w:rsidRPr="004F5D61" w:rsidRDefault="00BD21A9" w:rsidP="00230AEC">
            <w:pPr>
              <w:contextualSpacing/>
              <w:jc w:val="center"/>
              <w:rPr>
                <w:rFonts w:eastAsia="Calibri"/>
                <w:sz w:val="16"/>
                <w:szCs w:val="16"/>
              </w:rPr>
            </w:pPr>
            <w:r w:rsidRPr="004F5D61">
              <w:rPr>
                <w:rFonts w:eastAsia="Calibri"/>
                <w:sz w:val="16"/>
                <w:szCs w:val="16"/>
              </w:rPr>
              <w:t>0,05</w:t>
            </w:r>
          </w:p>
        </w:tc>
        <w:tc>
          <w:tcPr>
            <w:tcW w:w="846" w:type="dxa"/>
            <w:tcBorders>
              <w:top w:val="nil"/>
            </w:tcBorders>
            <w:shd w:val="clear" w:color="auto" w:fill="auto"/>
          </w:tcPr>
          <w:p w14:paraId="7C2B07F3" w14:textId="77777777" w:rsidR="00BD21A9" w:rsidRPr="004F5D61" w:rsidRDefault="00BD21A9" w:rsidP="00230AEC">
            <w:pPr>
              <w:contextualSpacing/>
              <w:jc w:val="center"/>
              <w:rPr>
                <w:rFonts w:eastAsia="Calibri"/>
                <w:sz w:val="16"/>
                <w:szCs w:val="16"/>
              </w:rPr>
            </w:pPr>
          </w:p>
        </w:tc>
      </w:tr>
    </w:tbl>
    <w:p w14:paraId="4969A7F8" w14:textId="77777777" w:rsidR="00BD21A9" w:rsidRPr="004F5D61" w:rsidRDefault="00BD21A9" w:rsidP="00BD21A9">
      <w:pPr>
        <w:contextualSpacing/>
        <w:jc w:val="both"/>
        <w:rPr>
          <w:sz w:val="16"/>
          <w:szCs w:val="16"/>
        </w:rPr>
      </w:pPr>
    </w:p>
    <w:p w14:paraId="755DB5E6" w14:textId="77777777" w:rsidR="00BD21A9" w:rsidRPr="004F5D61" w:rsidRDefault="00BD21A9" w:rsidP="00BD21A9">
      <w:pPr>
        <w:ind w:firstLine="720"/>
        <w:contextualSpacing/>
        <w:jc w:val="both"/>
      </w:pPr>
      <w:r w:rsidRPr="004F5D61">
        <w:t xml:space="preserve">The results of ANOVA analysis of critical thinking skills show </w:t>
      </w:r>
      <w:proofErr w:type="spellStart"/>
      <w:r w:rsidRPr="004F5D61">
        <w:t>Sig</w:t>
      </w:r>
      <w:r w:rsidRPr="004F5D61">
        <w:rPr>
          <w:vertAlign w:val="subscript"/>
        </w:rPr>
        <w:t>count</w:t>
      </w:r>
      <w:proofErr w:type="spellEnd"/>
      <w:r w:rsidRPr="004F5D61">
        <w:t xml:space="preserve"> &lt; </w:t>
      </w:r>
      <w:proofErr w:type="spellStart"/>
      <w:r w:rsidRPr="004F5D61">
        <w:t>Sig</w:t>
      </w:r>
      <w:r w:rsidRPr="004F5D61">
        <w:rPr>
          <w:vertAlign w:val="subscript"/>
        </w:rPr>
        <w:t>table</w:t>
      </w:r>
      <w:proofErr w:type="spellEnd"/>
      <w:r w:rsidRPr="004F5D61">
        <w:t xml:space="preserve"> (0.014 &lt; 0.05), so it can be concluded that H</w:t>
      </w:r>
      <w:r w:rsidRPr="004F5D61">
        <w:rPr>
          <w:vertAlign w:val="subscript"/>
        </w:rPr>
        <w:t>0</w:t>
      </w:r>
      <w:r w:rsidRPr="004F5D61">
        <w:t xml:space="preserve"> is rejected and H</w:t>
      </w:r>
      <w:r w:rsidRPr="004F5D61">
        <w:rPr>
          <w:vertAlign w:val="subscript"/>
        </w:rPr>
        <w:t>1</w:t>
      </w:r>
      <w:r w:rsidRPr="004F5D61">
        <w:t xml:space="preserve"> is accepted, this shows that there is a difference between ID learning with animation and conventional learning in improving critical thinking skills student.</w:t>
      </w:r>
    </w:p>
    <w:p w14:paraId="27182C78" w14:textId="77777777" w:rsidR="00BD21A9" w:rsidRPr="00C00B5B" w:rsidRDefault="00BD21A9" w:rsidP="00BD21A9">
      <w:pPr>
        <w:contextualSpacing/>
        <w:jc w:val="both"/>
        <w:rPr>
          <w:sz w:val="22"/>
          <w:szCs w:val="22"/>
        </w:rPr>
      </w:pPr>
    </w:p>
    <w:p w14:paraId="656ED16E" w14:textId="1BE159CB" w:rsidR="00BD21A9" w:rsidRPr="004F5D61" w:rsidRDefault="00BD21A9" w:rsidP="00BD21A9">
      <w:pPr>
        <w:tabs>
          <w:tab w:val="left" w:pos="540"/>
        </w:tabs>
        <w:contextualSpacing/>
        <w:jc w:val="center"/>
        <w:rPr>
          <w:rFonts w:eastAsia="Calibri"/>
        </w:rPr>
      </w:pPr>
      <w:proofErr w:type="gramStart"/>
      <w:r w:rsidRPr="004F5D61">
        <w:rPr>
          <w:rFonts w:eastAsia="Calibri"/>
        </w:rPr>
        <w:t>Table 4.</w:t>
      </w:r>
      <w:proofErr w:type="gramEnd"/>
      <w:r w:rsidRPr="004F5D61">
        <w:rPr>
          <w:rFonts w:eastAsia="Calibri"/>
        </w:rPr>
        <w:t xml:space="preserve"> Concept </w:t>
      </w:r>
      <w:r w:rsidR="004F5D61" w:rsidRPr="004F5D61">
        <w:rPr>
          <w:rFonts w:eastAsia="Calibri"/>
        </w:rPr>
        <w:t>mastery hypothesis test results</w:t>
      </w:r>
    </w:p>
    <w:tbl>
      <w:tblPr>
        <w:tblW w:w="4205" w:type="dxa"/>
        <w:jc w:val="center"/>
        <w:tblBorders>
          <w:top w:val="single" w:sz="4" w:space="0" w:color="auto"/>
          <w:bottom w:val="single" w:sz="4" w:space="0" w:color="auto"/>
          <w:insideH w:val="single" w:sz="4" w:space="0" w:color="auto"/>
        </w:tblBorders>
        <w:tblLook w:val="04A0" w:firstRow="1" w:lastRow="0" w:firstColumn="1" w:lastColumn="0" w:noHBand="0" w:noVBand="1"/>
      </w:tblPr>
      <w:tblGrid>
        <w:gridCol w:w="1293"/>
        <w:gridCol w:w="2912"/>
      </w:tblGrid>
      <w:tr w:rsidR="00BD21A9" w:rsidRPr="004F5D61" w14:paraId="37730AC5" w14:textId="77777777" w:rsidTr="004F5D61">
        <w:trPr>
          <w:trHeight w:val="120"/>
          <w:jc w:val="center"/>
        </w:trPr>
        <w:tc>
          <w:tcPr>
            <w:tcW w:w="1293" w:type="dxa"/>
            <w:tcBorders>
              <w:bottom w:val="single" w:sz="4" w:space="0" w:color="auto"/>
            </w:tcBorders>
            <w:shd w:val="clear" w:color="auto" w:fill="auto"/>
          </w:tcPr>
          <w:p w14:paraId="676560FE" w14:textId="77777777" w:rsidR="00BD21A9" w:rsidRPr="004F5D61" w:rsidRDefault="00BD21A9" w:rsidP="00230AEC">
            <w:pPr>
              <w:contextualSpacing/>
              <w:jc w:val="center"/>
              <w:rPr>
                <w:rFonts w:eastAsia="Calibri"/>
              </w:rPr>
            </w:pPr>
          </w:p>
        </w:tc>
        <w:tc>
          <w:tcPr>
            <w:tcW w:w="2912" w:type="dxa"/>
            <w:tcBorders>
              <w:bottom w:val="single" w:sz="4" w:space="0" w:color="auto"/>
            </w:tcBorders>
            <w:shd w:val="clear" w:color="auto" w:fill="auto"/>
          </w:tcPr>
          <w:p w14:paraId="3746F007" w14:textId="77777777" w:rsidR="00BD21A9" w:rsidRPr="004F5D61" w:rsidRDefault="00BD21A9" w:rsidP="00230AEC">
            <w:pPr>
              <w:contextualSpacing/>
              <w:jc w:val="center"/>
              <w:rPr>
                <w:rFonts w:eastAsia="Calibri"/>
                <w:sz w:val="16"/>
                <w:szCs w:val="16"/>
                <w:lang w:val="de-DE"/>
              </w:rPr>
            </w:pPr>
            <w:r w:rsidRPr="004F5D61">
              <w:rPr>
                <w:rFonts w:eastAsia="Calibri"/>
                <w:sz w:val="16"/>
                <w:szCs w:val="16"/>
              </w:rPr>
              <w:t>Learning Models and</w:t>
            </w:r>
            <w:r w:rsidRPr="004F5D61">
              <w:rPr>
                <w:rFonts w:eastAsia="Calibri"/>
                <w:sz w:val="16"/>
                <w:szCs w:val="16"/>
                <w:lang w:val="de-DE"/>
              </w:rPr>
              <w:t xml:space="preserve"> CU</w:t>
            </w:r>
          </w:p>
        </w:tc>
      </w:tr>
      <w:tr w:rsidR="00BD21A9" w:rsidRPr="004F5D61" w14:paraId="607AAC15" w14:textId="77777777" w:rsidTr="00230AEC">
        <w:trPr>
          <w:trHeight w:val="296"/>
          <w:jc w:val="center"/>
        </w:trPr>
        <w:tc>
          <w:tcPr>
            <w:tcW w:w="1293" w:type="dxa"/>
            <w:tcBorders>
              <w:bottom w:val="nil"/>
            </w:tcBorders>
            <w:shd w:val="clear" w:color="auto" w:fill="auto"/>
          </w:tcPr>
          <w:p w14:paraId="5370F351" w14:textId="77777777" w:rsidR="00BD21A9" w:rsidRPr="004F5D61" w:rsidRDefault="00BD21A9" w:rsidP="00230AEC">
            <w:pPr>
              <w:contextualSpacing/>
              <w:jc w:val="center"/>
              <w:rPr>
                <w:rFonts w:eastAsia="Calibri"/>
                <w:sz w:val="16"/>
                <w:szCs w:val="16"/>
              </w:rPr>
            </w:pPr>
            <w:proofErr w:type="spellStart"/>
            <w:r w:rsidRPr="004F5D61">
              <w:rPr>
                <w:rFonts w:eastAsia="Calibri"/>
                <w:sz w:val="16"/>
                <w:szCs w:val="16"/>
              </w:rPr>
              <w:t>Sig</w:t>
            </w:r>
            <w:r w:rsidRPr="004F5D61">
              <w:rPr>
                <w:rFonts w:eastAsia="Calibri"/>
                <w:sz w:val="16"/>
                <w:szCs w:val="16"/>
                <w:vertAlign w:val="subscript"/>
              </w:rPr>
              <w:t>count</w:t>
            </w:r>
            <w:proofErr w:type="spellEnd"/>
          </w:p>
        </w:tc>
        <w:tc>
          <w:tcPr>
            <w:tcW w:w="2912" w:type="dxa"/>
            <w:tcBorders>
              <w:bottom w:val="nil"/>
            </w:tcBorders>
            <w:shd w:val="clear" w:color="auto" w:fill="auto"/>
          </w:tcPr>
          <w:p w14:paraId="2F335CC5" w14:textId="77777777" w:rsidR="00BD21A9" w:rsidRPr="004F5D61" w:rsidRDefault="00BD21A9" w:rsidP="00230AEC">
            <w:pPr>
              <w:contextualSpacing/>
              <w:jc w:val="center"/>
              <w:rPr>
                <w:rFonts w:eastAsia="Calibri"/>
                <w:sz w:val="16"/>
                <w:szCs w:val="16"/>
                <w:lang w:val="id-ID"/>
              </w:rPr>
            </w:pPr>
            <w:r w:rsidRPr="004F5D61">
              <w:rPr>
                <w:rFonts w:eastAsia="Calibri"/>
                <w:sz w:val="16"/>
                <w:szCs w:val="16"/>
              </w:rPr>
              <w:t>0,0</w:t>
            </w:r>
            <w:r w:rsidRPr="004F5D61">
              <w:rPr>
                <w:rFonts w:eastAsia="Calibri"/>
                <w:sz w:val="16"/>
                <w:szCs w:val="16"/>
                <w:lang w:val="id-ID"/>
              </w:rPr>
              <w:t>13</w:t>
            </w:r>
          </w:p>
        </w:tc>
      </w:tr>
      <w:tr w:rsidR="00BD21A9" w:rsidRPr="004F5D61" w14:paraId="4B997FE0" w14:textId="77777777" w:rsidTr="00230AEC">
        <w:trPr>
          <w:trHeight w:val="296"/>
          <w:jc w:val="center"/>
        </w:trPr>
        <w:tc>
          <w:tcPr>
            <w:tcW w:w="1293" w:type="dxa"/>
            <w:tcBorders>
              <w:top w:val="nil"/>
            </w:tcBorders>
            <w:shd w:val="clear" w:color="auto" w:fill="auto"/>
          </w:tcPr>
          <w:p w14:paraId="5D289C83" w14:textId="77777777" w:rsidR="00BD21A9" w:rsidRPr="004F5D61" w:rsidRDefault="00BD21A9" w:rsidP="00230AEC">
            <w:pPr>
              <w:contextualSpacing/>
              <w:jc w:val="center"/>
              <w:rPr>
                <w:rFonts w:eastAsia="Calibri"/>
                <w:sz w:val="16"/>
                <w:szCs w:val="16"/>
              </w:rPr>
            </w:pPr>
            <w:proofErr w:type="spellStart"/>
            <w:r w:rsidRPr="004F5D61">
              <w:rPr>
                <w:rFonts w:eastAsia="Calibri"/>
                <w:sz w:val="16"/>
                <w:szCs w:val="16"/>
              </w:rPr>
              <w:t>Sig</w:t>
            </w:r>
            <w:r w:rsidRPr="004F5D61">
              <w:rPr>
                <w:rFonts w:eastAsia="Calibri"/>
                <w:sz w:val="16"/>
                <w:szCs w:val="16"/>
                <w:vertAlign w:val="subscript"/>
              </w:rPr>
              <w:t>table</w:t>
            </w:r>
            <w:proofErr w:type="spellEnd"/>
          </w:p>
        </w:tc>
        <w:tc>
          <w:tcPr>
            <w:tcW w:w="2912" w:type="dxa"/>
            <w:tcBorders>
              <w:top w:val="nil"/>
            </w:tcBorders>
            <w:shd w:val="clear" w:color="auto" w:fill="auto"/>
          </w:tcPr>
          <w:p w14:paraId="7A09233B" w14:textId="77777777" w:rsidR="00BD21A9" w:rsidRPr="004F5D61" w:rsidRDefault="00BD21A9" w:rsidP="00230AEC">
            <w:pPr>
              <w:contextualSpacing/>
              <w:jc w:val="center"/>
              <w:rPr>
                <w:rFonts w:eastAsia="Calibri"/>
                <w:sz w:val="16"/>
                <w:szCs w:val="16"/>
              </w:rPr>
            </w:pPr>
            <w:r w:rsidRPr="004F5D61">
              <w:rPr>
                <w:rFonts w:eastAsia="Calibri"/>
                <w:sz w:val="16"/>
                <w:szCs w:val="16"/>
              </w:rPr>
              <w:t>0,05</w:t>
            </w:r>
          </w:p>
        </w:tc>
      </w:tr>
    </w:tbl>
    <w:p w14:paraId="5ACB8E5D" w14:textId="77777777" w:rsidR="00BD21A9" w:rsidRPr="00C00B5B" w:rsidRDefault="00BD21A9" w:rsidP="00BD21A9">
      <w:pPr>
        <w:contextualSpacing/>
        <w:jc w:val="center"/>
        <w:rPr>
          <w:sz w:val="22"/>
          <w:szCs w:val="22"/>
        </w:rPr>
      </w:pPr>
    </w:p>
    <w:p w14:paraId="4E216565" w14:textId="77777777" w:rsidR="00BD21A9" w:rsidRPr="004F5D61" w:rsidRDefault="00BD21A9" w:rsidP="00BD21A9">
      <w:pPr>
        <w:ind w:firstLine="720"/>
        <w:contextualSpacing/>
        <w:jc w:val="both"/>
      </w:pPr>
      <w:r w:rsidRPr="004F5D61">
        <w:t xml:space="preserve">The results of the ANOVA analysis on concept mastery show </w:t>
      </w:r>
      <w:proofErr w:type="spellStart"/>
      <w:r w:rsidRPr="004F5D61">
        <w:t>Sig</w:t>
      </w:r>
      <w:r w:rsidRPr="004F5D61">
        <w:rPr>
          <w:vertAlign w:val="subscript"/>
        </w:rPr>
        <w:t>count</w:t>
      </w:r>
      <w:proofErr w:type="spellEnd"/>
      <w:r w:rsidRPr="004F5D61">
        <w:t xml:space="preserve"> &lt; </w:t>
      </w:r>
      <w:proofErr w:type="spellStart"/>
      <w:r w:rsidRPr="004F5D61">
        <w:t>Sig</w:t>
      </w:r>
      <w:r w:rsidRPr="004F5D61">
        <w:rPr>
          <w:vertAlign w:val="subscript"/>
        </w:rPr>
        <w:t>table</w:t>
      </w:r>
      <w:proofErr w:type="spellEnd"/>
      <w:r w:rsidRPr="004F5D61">
        <w:t xml:space="preserve"> (0.013 &lt; 0.05). It can be concluded that H</w:t>
      </w:r>
      <w:r w:rsidRPr="004F5D61">
        <w:rPr>
          <w:vertAlign w:val="subscript"/>
        </w:rPr>
        <w:t>0</w:t>
      </w:r>
      <w:r w:rsidRPr="004F5D61">
        <w:t xml:space="preserve"> is rejected and H</w:t>
      </w:r>
      <w:r w:rsidRPr="004F5D61">
        <w:rPr>
          <w:vertAlign w:val="subscript"/>
        </w:rPr>
        <w:t>1</w:t>
      </w:r>
      <w:r w:rsidRPr="004F5D61">
        <w:t xml:space="preserve"> is accepted. This shows that there is a difference between ID learning with animation and conventional learning in improving students' concept understanding. </w:t>
      </w:r>
    </w:p>
    <w:p w14:paraId="723BA4D6" w14:textId="77777777" w:rsidR="00BD21A9" w:rsidRPr="004F5D61" w:rsidRDefault="00BD21A9" w:rsidP="00BD21A9">
      <w:pPr>
        <w:ind w:firstLine="720"/>
        <w:contextualSpacing/>
        <w:jc w:val="both"/>
      </w:pPr>
      <w:r w:rsidRPr="004F5D61">
        <w:t xml:space="preserve">The results of data analysis state that ID learning can improve students' critical thinking skills. There was a difference between ID learning and conventional learning in improving students' critical thinking skills. The ID learning model is a model that can be developed by teachers in learning as a tool to achieve learning objectives. Through this model, students can develop self-confidence and the courage to participate in the learning process. </w:t>
      </w:r>
    </w:p>
    <w:p w14:paraId="752F9B14" w14:textId="77777777" w:rsidR="00BD21A9" w:rsidRPr="004F5D61" w:rsidRDefault="00BD21A9" w:rsidP="00BD21A9">
      <w:pPr>
        <w:ind w:firstLine="720"/>
        <w:jc w:val="both"/>
        <w:rPr>
          <w:lang w:val="de-DE"/>
        </w:rPr>
      </w:pPr>
      <w:r w:rsidRPr="004F5D61">
        <w:t>ID learning can improve students' critical thinking skills because the learning involves students directly. There are several stages of inquiry-discovery learning that greatly affect students' critical thinking skills. In the simulation stage, students try to find problems according to the instructions given by the teacher. At this stage, students formulate the problems found in the form of problem formulations. Thus, it dramatically affects critical thinking skills, especially on the indicators of formulating problems shown in Figure 2</w:t>
      </w:r>
      <w:r w:rsidRPr="004F5D61">
        <w:rPr>
          <w:lang w:val="de-DE"/>
        </w:rPr>
        <w:t>.</w:t>
      </w:r>
    </w:p>
    <w:p w14:paraId="3E5D3957" w14:textId="77777777" w:rsidR="00BD21A9" w:rsidRPr="00C00B5B" w:rsidRDefault="00BD21A9" w:rsidP="00BD21A9">
      <w:pPr>
        <w:ind w:firstLine="720"/>
        <w:jc w:val="both"/>
        <w:rPr>
          <w:sz w:val="22"/>
          <w:szCs w:val="22"/>
          <w:lang w:val="de-DE"/>
        </w:rPr>
      </w:pPr>
      <w:r w:rsidRPr="00C00B5B">
        <w:rPr>
          <w:noProof/>
          <w:sz w:val="22"/>
          <w:szCs w:val="22"/>
        </w:rPr>
        <w:drawing>
          <wp:anchor distT="0" distB="0" distL="114300" distR="114300" simplePos="0" relativeHeight="251662336" behindDoc="0" locked="0" layoutInCell="1" allowOverlap="1" wp14:anchorId="6E419C82" wp14:editId="03A89FCB">
            <wp:simplePos x="0" y="0"/>
            <wp:positionH relativeFrom="column">
              <wp:posOffset>818210</wp:posOffset>
            </wp:positionH>
            <wp:positionV relativeFrom="paragraph">
              <wp:posOffset>109855</wp:posOffset>
            </wp:positionV>
            <wp:extent cx="4505960" cy="2772410"/>
            <wp:effectExtent l="0" t="0" r="0" b="27940"/>
            <wp:wrapNone/>
            <wp:docPr id="6" name="Diagram 6"/>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2" r:lo="rId13" r:qs="rId14" r:cs="rId15"/>
              </a:graphicData>
            </a:graphic>
            <wp14:sizeRelH relativeFrom="page">
              <wp14:pctWidth>0</wp14:pctWidth>
            </wp14:sizeRelH>
            <wp14:sizeRelV relativeFrom="page">
              <wp14:pctHeight>0</wp14:pctHeight>
            </wp14:sizeRelV>
          </wp:anchor>
        </w:drawing>
      </w:r>
    </w:p>
    <w:p w14:paraId="196D87D0" w14:textId="77777777" w:rsidR="00BD21A9" w:rsidRPr="00C00B5B" w:rsidRDefault="00BD21A9" w:rsidP="00BD21A9">
      <w:pPr>
        <w:ind w:firstLine="720"/>
        <w:jc w:val="center"/>
        <w:rPr>
          <w:sz w:val="22"/>
          <w:szCs w:val="22"/>
          <w:lang w:val="de-DE"/>
        </w:rPr>
      </w:pPr>
    </w:p>
    <w:p w14:paraId="19FFFBCD" w14:textId="77777777" w:rsidR="00BD21A9" w:rsidRPr="00C00B5B" w:rsidRDefault="00BD21A9" w:rsidP="00BD21A9">
      <w:pPr>
        <w:ind w:firstLine="720"/>
        <w:jc w:val="center"/>
        <w:rPr>
          <w:sz w:val="22"/>
          <w:szCs w:val="22"/>
          <w:lang w:val="de-DE"/>
        </w:rPr>
      </w:pPr>
    </w:p>
    <w:p w14:paraId="0C6B94A8" w14:textId="77777777" w:rsidR="00BD21A9" w:rsidRPr="00C00B5B" w:rsidRDefault="00BD21A9" w:rsidP="00BD21A9">
      <w:pPr>
        <w:ind w:firstLine="720"/>
        <w:jc w:val="center"/>
        <w:rPr>
          <w:b/>
          <w:sz w:val="22"/>
          <w:szCs w:val="22"/>
          <w:lang w:val="de-DE"/>
        </w:rPr>
      </w:pPr>
    </w:p>
    <w:p w14:paraId="1632B8D1" w14:textId="77777777" w:rsidR="00BD21A9" w:rsidRPr="00C00B5B" w:rsidRDefault="00BD21A9" w:rsidP="00BD21A9">
      <w:pPr>
        <w:ind w:firstLine="720"/>
        <w:jc w:val="center"/>
        <w:rPr>
          <w:b/>
          <w:sz w:val="22"/>
          <w:szCs w:val="22"/>
          <w:lang w:val="de-DE"/>
        </w:rPr>
      </w:pPr>
    </w:p>
    <w:p w14:paraId="32E8DDDA" w14:textId="77777777" w:rsidR="00BD21A9" w:rsidRPr="00C00B5B" w:rsidRDefault="00BD21A9" w:rsidP="00BD21A9">
      <w:pPr>
        <w:ind w:firstLine="720"/>
        <w:jc w:val="center"/>
        <w:rPr>
          <w:b/>
          <w:sz w:val="22"/>
          <w:szCs w:val="22"/>
          <w:lang w:val="de-DE"/>
        </w:rPr>
      </w:pPr>
    </w:p>
    <w:p w14:paraId="2A93C951" w14:textId="77777777" w:rsidR="00BD21A9" w:rsidRPr="00C00B5B" w:rsidRDefault="00BD21A9" w:rsidP="00BD21A9">
      <w:pPr>
        <w:ind w:firstLine="720"/>
        <w:jc w:val="center"/>
        <w:rPr>
          <w:b/>
          <w:sz w:val="22"/>
          <w:szCs w:val="22"/>
          <w:lang w:val="de-DE"/>
        </w:rPr>
      </w:pPr>
    </w:p>
    <w:p w14:paraId="029EE918" w14:textId="77777777" w:rsidR="00BD21A9" w:rsidRPr="00C00B5B" w:rsidRDefault="00BD21A9" w:rsidP="00BD21A9">
      <w:pPr>
        <w:ind w:firstLine="720"/>
        <w:jc w:val="center"/>
        <w:rPr>
          <w:b/>
          <w:sz w:val="22"/>
          <w:szCs w:val="22"/>
          <w:lang w:val="de-DE"/>
        </w:rPr>
      </w:pPr>
    </w:p>
    <w:p w14:paraId="2560E7D5" w14:textId="77777777" w:rsidR="00BD21A9" w:rsidRPr="00C00B5B" w:rsidRDefault="00BD21A9" w:rsidP="00BD21A9">
      <w:pPr>
        <w:ind w:firstLine="720"/>
        <w:jc w:val="center"/>
        <w:rPr>
          <w:b/>
          <w:sz w:val="22"/>
          <w:szCs w:val="22"/>
          <w:lang w:val="de-DE"/>
        </w:rPr>
      </w:pPr>
    </w:p>
    <w:p w14:paraId="11AA8D02" w14:textId="77777777" w:rsidR="00BD21A9" w:rsidRPr="00C00B5B" w:rsidRDefault="00BD21A9" w:rsidP="00BD21A9">
      <w:pPr>
        <w:ind w:firstLine="720"/>
        <w:jc w:val="center"/>
        <w:rPr>
          <w:b/>
          <w:sz w:val="22"/>
          <w:szCs w:val="22"/>
          <w:lang w:val="de-DE"/>
        </w:rPr>
      </w:pPr>
    </w:p>
    <w:p w14:paraId="56F039CD" w14:textId="77777777" w:rsidR="00BD21A9" w:rsidRPr="00C00B5B" w:rsidRDefault="00BD21A9" w:rsidP="00BD21A9">
      <w:pPr>
        <w:ind w:firstLine="720"/>
        <w:jc w:val="center"/>
        <w:rPr>
          <w:b/>
          <w:sz w:val="22"/>
          <w:szCs w:val="22"/>
          <w:lang w:val="de-DE"/>
        </w:rPr>
      </w:pPr>
    </w:p>
    <w:p w14:paraId="58E65087" w14:textId="77777777" w:rsidR="00BD21A9" w:rsidRPr="00C00B5B" w:rsidRDefault="00BD21A9" w:rsidP="00BD21A9">
      <w:pPr>
        <w:ind w:firstLine="720"/>
        <w:jc w:val="center"/>
        <w:rPr>
          <w:b/>
          <w:sz w:val="22"/>
          <w:szCs w:val="22"/>
          <w:lang w:val="de-DE"/>
        </w:rPr>
      </w:pPr>
    </w:p>
    <w:p w14:paraId="16AC29D5" w14:textId="77777777" w:rsidR="00BD21A9" w:rsidRPr="00C00B5B" w:rsidRDefault="00BD21A9" w:rsidP="00BD21A9">
      <w:pPr>
        <w:ind w:firstLine="720"/>
        <w:jc w:val="center"/>
        <w:rPr>
          <w:b/>
          <w:sz w:val="22"/>
          <w:szCs w:val="22"/>
          <w:lang w:val="de-DE"/>
        </w:rPr>
      </w:pPr>
    </w:p>
    <w:p w14:paraId="65CD7B3C" w14:textId="77777777" w:rsidR="00BD21A9" w:rsidRPr="00C00B5B" w:rsidRDefault="00BD21A9" w:rsidP="00BD21A9">
      <w:pPr>
        <w:ind w:firstLine="720"/>
        <w:jc w:val="center"/>
        <w:rPr>
          <w:b/>
          <w:sz w:val="22"/>
          <w:szCs w:val="22"/>
          <w:lang w:val="de-DE"/>
        </w:rPr>
      </w:pPr>
    </w:p>
    <w:p w14:paraId="16FDA91B" w14:textId="77777777" w:rsidR="00BD21A9" w:rsidRPr="00C00B5B" w:rsidRDefault="00BD21A9" w:rsidP="00BD21A9">
      <w:pPr>
        <w:ind w:firstLine="720"/>
        <w:jc w:val="center"/>
        <w:rPr>
          <w:b/>
          <w:sz w:val="22"/>
          <w:szCs w:val="22"/>
          <w:lang w:val="de-DE"/>
        </w:rPr>
      </w:pPr>
    </w:p>
    <w:p w14:paraId="1C4D3166" w14:textId="77777777" w:rsidR="00BD21A9" w:rsidRPr="00C00B5B" w:rsidRDefault="00BD21A9" w:rsidP="00BD21A9">
      <w:pPr>
        <w:ind w:firstLine="720"/>
        <w:jc w:val="center"/>
        <w:rPr>
          <w:b/>
          <w:sz w:val="22"/>
          <w:szCs w:val="22"/>
          <w:lang w:val="de-DE"/>
        </w:rPr>
      </w:pPr>
    </w:p>
    <w:p w14:paraId="586CDF8F" w14:textId="77777777" w:rsidR="00BD21A9" w:rsidRPr="00C00B5B" w:rsidRDefault="00BD21A9" w:rsidP="00BD21A9">
      <w:pPr>
        <w:rPr>
          <w:b/>
          <w:sz w:val="22"/>
          <w:szCs w:val="22"/>
          <w:lang w:val="de-DE"/>
        </w:rPr>
      </w:pPr>
    </w:p>
    <w:p w14:paraId="63C9520E" w14:textId="77777777" w:rsidR="00BD21A9" w:rsidRPr="00C00B5B" w:rsidRDefault="00BD21A9" w:rsidP="00BD21A9">
      <w:pPr>
        <w:ind w:firstLine="720"/>
        <w:jc w:val="center"/>
        <w:rPr>
          <w:b/>
          <w:sz w:val="22"/>
          <w:szCs w:val="22"/>
          <w:lang w:val="de-DE"/>
        </w:rPr>
      </w:pPr>
    </w:p>
    <w:p w14:paraId="3D5DCC83" w14:textId="77777777" w:rsidR="00BD21A9" w:rsidRPr="00C00B5B" w:rsidRDefault="00BD21A9" w:rsidP="00BD21A9">
      <w:pPr>
        <w:ind w:firstLine="720"/>
        <w:jc w:val="center"/>
        <w:rPr>
          <w:b/>
          <w:sz w:val="22"/>
          <w:szCs w:val="22"/>
          <w:lang w:val="de-DE"/>
        </w:rPr>
      </w:pPr>
    </w:p>
    <w:p w14:paraId="527B86DE" w14:textId="2A79A345" w:rsidR="00BD21A9" w:rsidRPr="004F5D61" w:rsidRDefault="00BD21A9" w:rsidP="00BD21A9">
      <w:pPr>
        <w:jc w:val="center"/>
        <w:rPr>
          <w:lang w:val="de-DE"/>
        </w:rPr>
      </w:pPr>
      <w:r w:rsidRPr="004F5D61">
        <w:rPr>
          <w:lang w:val="de-DE"/>
        </w:rPr>
        <w:t xml:space="preserve">Figure 2. Indicator of </w:t>
      </w:r>
      <w:r w:rsidR="004F5D61" w:rsidRPr="004F5D61">
        <w:rPr>
          <w:lang w:val="de-DE"/>
        </w:rPr>
        <w:t>formulating problem</w:t>
      </w:r>
    </w:p>
    <w:p w14:paraId="67F1E536" w14:textId="77777777" w:rsidR="00BD21A9" w:rsidRPr="004F5D61" w:rsidRDefault="00BD21A9" w:rsidP="00BD21A9">
      <w:pPr>
        <w:ind w:firstLine="720"/>
        <w:jc w:val="both"/>
      </w:pPr>
    </w:p>
    <w:p w14:paraId="45F33E68" w14:textId="77777777" w:rsidR="00BD21A9" w:rsidRPr="004F5D61" w:rsidRDefault="00BD21A9" w:rsidP="00BD21A9">
      <w:pPr>
        <w:ind w:firstLine="720"/>
        <w:jc w:val="both"/>
      </w:pPr>
      <w:r w:rsidRPr="004F5D61">
        <w:t>The results of the one-way ANOVA test show that there are differences between the students’ concept mastery using the ID learning model and conventional learning. The results of data analysis show that there is a difference between ID learning compared to conventional learning in improving students' concept understanding.</w:t>
      </w:r>
    </w:p>
    <w:p w14:paraId="1FADE3F1" w14:textId="77777777" w:rsidR="00BD21A9" w:rsidRPr="004F5D61" w:rsidRDefault="00BD21A9" w:rsidP="00BD21A9">
      <w:pPr>
        <w:ind w:firstLine="720"/>
        <w:jc w:val="both"/>
      </w:pPr>
      <w:r w:rsidRPr="004F5D61">
        <w:lastRenderedPageBreak/>
        <w:t xml:space="preserve">The use of the ID model in the learning process can train students to carry out various kinds of activities, namely observing, investigating, experimenting, comparing findings with one another, asking questions and seeking answers to their own questions. Therefore, students will get complete facts about the object being observed [29]. The ID learning model is more effective for improving concept understanding, because students will indirectly be able to create new concepts, and create new ideas after mastering concepts independently in the learning process. This research is supported by research, which states that the ID learning model can improve concept understanding </w:t>
      </w:r>
      <w:r w:rsidRPr="004F5D61">
        <w:fldChar w:fldCharType="begin" w:fldLock="1"/>
      </w:r>
      <w:r w:rsidRPr="004F5D61">
        <w:instrText>ADDIN CSL_CITATION {"citationItems":[{"id":"ITEM-1","itemData":{"DOI":"10.1007/s11165-017-9639-x","ISSN":"15731898","abstract":"This study, drawing on data from the third cycle of the Program for International Student Assessment (PISA) and employing three-level hierarchical linear modeling (HLM) as an analytic strategy, examined the relations of inquiry-based science teaching to science achievement and dispositions toward science among 170,474 15-year-old students from 4780 schools in 54 countries across the globe. The results of the HLM analyses, after accounting for student-, school-, and country-level demographic characteristics and students’ dispositions toward science, revealed that inquiry-based science teaching was significantly negatively related to science achievement. In contrast, inquiry-based science teaching was significantly positively associated with dispositions toward science, such as interest in and enjoyment of science learning, instrumental and future-oriented science motivation, and science self-concept and self-efficacy. Implications of the findings for policy and practice are discussed.","author":[{"dropping-particle":"","family":"Cairns","given":"Dean","non-dropping-particle":"","parse-names":false,"suffix":""},{"dropping-particle":"","family":"Areepattamannil","given":"Shaljan","non-dropping-particle":"","parse-names":false,"suffix":""}],"container-title":"Research in Science Education","id":"ITEM-1","issue":"1","issued":{"date-parts":[["2019"]]},"publisher":"Research in Science Education","title":"Exploring the Relations of Inquiry-Based Teaching to Science Achievement and Dispositions in 54 Countries","type":"article-journal","volume":"49"},"uris":["http://www.mendeley.com/documents/?uuid=1c7e42e5-040a-43d1-b1e3-34053280740a"]}],"mendeley":{"formattedCitation":"[30]","plainTextFormattedCitation":"[30]","previouslyFormattedCitation":"[29]"},"properties":{"noteIndex":0},"schema":"https://github.com/citation-style-language/schema/raw/master/csl-citation.json"}</w:instrText>
      </w:r>
      <w:r w:rsidRPr="004F5D61">
        <w:fldChar w:fldCharType="separate"/>
      </w:r>
      <w:r w:rsidRPr="004F5D61">
        <w:rPr>
          <w:noProof/>
        </w:rPr>
        <w:t>[30]</w:t>
      </w:r>
      <w:r w:rsidRPr="004F5D61">
        <w:fldChar w:fldCharType="end"/>
      </w:r>
      <w:r w:rsidRPr="004F5D61">
        <w:t xml:space="preserve">. </w:t>
      </w:r>
    </w:p>
    <w:p w14:paraId="6D0E44F4" w14:textId="77777777" w:rsidR="00BD21A9" w:rsidRPr="004F5D61" w:rsidRDefault="00BD21A9" w:rsidP="00BD21A9">
      <w:pPr>
        <w:ind w:firstLine="720"/>
        <w:jc w:val="both"/>
        <w:rPr>
          <w:rStyle w:val="Hyperlink"/>
          <w:color w:val="000000" w:themeColor="text1"/>
          <w:u w:val="none"/>
        </w:rPr>
      </w:pPr>
      <w:r w:rsidRPr="004F5D61">
        <w:t xml:space="preserve">The following shows the state of gas particles when heat is given, as shown in Figure 3. The results of the virtual experiment show that the more heat is given, the faster the particles move, and the air temperature in the tube or vessel gets hotter. Then, the surface of the tube cover will be lifted into the air, and the gas in the tube will move out (Source: https://phet.colorado.edu/sims/html/gas-properties/latest/gas-properties_en.html). Figure 4 </w:t>
      </w:r>
      <w:proofErr w:type="gramStart"/>
      <w:r w:rsidRPr="004F5D61">
        <w:t>shows</w:t>
      </w:r>
      <w:proofErr w:type="gramEnd"/>
      <w:r w:rsidRPr="004F5D61">
        <w:t xml:space="preserve"> that when the vessel is heated to a specific temperature, heat transfer occurs from one particle to another, so the heat will spread throughout the material of the vessel (</w:t>
      </w:r>
      <w:proofErr w:type="spellStart"/>
      <w:r w:rsidRPr="004F5D61">
        <w:t>Sumber</w:t>
      </w:r>
      <w:proofErr w:type="spellEnd"/>
      <w:r w:rsidRPr="004F5D61">
        <w:t>: </w:t>
      </w:r>
      <w:hyperlink r:id="rId17" w:tgtFrame="_blank" w:history="1">
        <w:r w:rsidRPr="004F5D61">
          <w:rPr>
            <w:rStyle w:val="Hyperlink"/>
          </w:rPr>
          <w:t>https://www.youtube.com/watch?v=MUC098hvqH4</w:t>
        </w:r>
      </w:hyperlink>
      <w:r w:rsidRPr="004F5D61">
        <w:rPr>
          <w:rStyle w:val="Hyperlink"/>
          <w:color w:val="000000" w:themeColor="text1"/>
          <w:u w:val="none"/>
        </w:rPr>
        <w:t>).</w:t>
      </w:r>
    </w:p>
    <w:p w14:paraId="57782B84" w14:textId="76EC93F6" w:rsidR="00BD21A9" w:rsidRPr="004F5D61" w:rsidRDefault="004F5D61" w:rsidP="00BD21A9">
      <w:pPr>
        <w:ind w:firstLine="720"/>
        <w:jc w:val="both"/>
        <w:rPr>
          <w:color w:val="000000" w:themeColor="text1"/>
        </w:rPr>
      </w:pPr>
      <w:r w:rsidRPr="00C00B5B">
        <w:rPr>
          <w:noProof/>
        </w:rPr>
        <w:drawing>
          <wp:anchor distT="0" distB="0" distL="114300" distR="114300" simplePos="0" relativeHeight="251659264" behindDoc="0" locked="0" layoutInCell="1" allowOverlap="1" wp14:anchorId="2B82B3AA" wp14:editId="6CF53535">
            <wp:simplePos x="0" y="0"/>
            <wp:positionH relativeFrom="column">
              <wp:posOffset>1048385</wp:posOffset>
            </wp:positionH>
            <wp:positionV relativeFrom="paragraph">
              <wp:posOffset>122555</wp:posOffset>
            </wp:positionV>
            <wp:extent cx="3636010" cy="2004060"/>
            <wp:effectExtent l="19050" t="19050" r="21590" b="15240"/>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3636010" cy="2004060"/>
                    </a:xfrm>
                    <a:prstGeom prst="rect">
                      <a:avLst/>
                    </a:prstGeom>
                    <a:noFill/>
                    <a:ln w="3175">
                      <a:solidFill>
                        <a:srgbClr val="7030A0"/>
                      </a:solidFill>
                      <a:miter lim="800000"/>
                      <a:headEnd/>
                      <a:tailEnd/>
                    </a:ln>
                  </pic:spPr>
                </pic:pic>
              </a:graphicData>
            </a:graphic>
            <wp14:sizeRelH relativeFrom="page">
              <wp14:pctWidth>0</wp14:pctWidth>
            </wp14:sizeRelH>
            <wp14:sizeRelV relativeFrom="page">
              <wp14:pctHeight>0</wp14:pctHeight>
            </wp14:sizeRelV>
          </wp:anchor>
        </w:drawing>
      </w:r>
    </w:p>
    <w:p w14:paraId="382A4FEE" w14:textId="77777777" w:rsidR="00BD21A9" w:rsidRPr="00C00B5B" w:rsidRDefault="00BD21A9" w:rsidP="00BD21A9">
      <w:pPr>
        <w:ind w:firstLine="720"/>
        <w:jc w:val="both"/>
        <w:rPr>
          <w:color w:val="000000" w:themeColor="text1"/>
          <w:sz w:val="22"/>
          <w:szCs w:val="22"/>
        </w:rPr>
      </w:pPr>
    </w:p>
    <w:p w14:paraId="4A49234B" w14:textId="77777777" w:rsidR="00BD21A9" w:rsidRPr="00C00B5B" w:rsidRDefault="00BD21A9" w:rsidP="00BD21A9">
      <w:pPr>
        <w:ind w:firstLine="720"/>
        <w:jc w:val="both"/>
        <w:rPr>
          <w:color w:val="000000" w:themeColor="text1"/>
          <w:sz w:val="22"/>
          <w:szCs w:val="22"/>
        </w:rPr>
      </w:pPr>
    </w:p>
    <w:p w14:paraId="72DBD92C" w14:textId="57306702" w:rsidR="00BD21A9" w:rsidRPr="00C00B5B" w:rsidRDefault="00BD21A9" w:rsidP="00BD21A9">
      <w:pPr>
        <w:jc w:val="both"/>
        <w:rPr>
          <w:rFonts w:ascii="Arial" w:hAnsi="Arial" w:cs="Arial"/>
          <w:sz w:val="23"/>
          <w:szCs w:val="23"/>
        </w:rPr>
      </w:pPr>
    </w:p>
    <w:p w14:paraId="77276085" w14:textId="77777777" w:rsidR="00BD21A9" w:rsidRPr="00C00B5B" w:rsidRDefault="00BD21A9" w:rsidP="00BD21A9">
      <w:pPr>
        <w:ind w:firstLine="720"/>
        <w:jc w:val="both"/>
        <w:rPr>
          <w:sz w:val="22"/>
          <w:szCs w:val="22"/>
        </w:rPr>
      </w:pPr>
      <w:r w:rsidRPr="00C00B5B">
        <w:rPr>
          <w:sz w:val="22"/>
          <w:szCs w:val="22"/>
        </w:rPr>
        <w:t xml:space="preserve">. </w:t>
      </w:r>
    </w:p>
    <w:p w14:paraId="3CAED1F7" w14:textId="77777777" w:rsidR="00BD21A9" w:rsidRPr="00C00B5B" w:rsidRDefault="00BD21A9" w:rsidP="00BD21A9">
      <w:pPr>
        <w:ind w:firstLine="720"/>
        <w:jc w:val="both"/>
        <w:rPr>
          <w:sz w:val="22"/>
          <w:szCs w:val="22"/>
        </w:rPr>
      </w:pPr>
    </w:p>
    <w:p w14:paraId="19B9D01E" w14:textId="77777777" w:rsidR="00BD21A9" w:rsidRPr="00C00B5B" w:rsidRDefault="00BD21A9" w:rsidP="00BD21A9">
      <w:pPr>
        <w:ind w:firstLine="720"/>
        <w:jc w:val="both"/>
        <w:rPr>
          <w:sz w:val="22"/>
          <w:szCs w:val="22"/>
        </w:rPr>
      </w:pPr>
    </w:p>
    <w:p w14:paraId="0871CB25" w14:textId="77777777" w:rsidR="00BD21A9" w:rsidRPr="00C00B5B" w:rsidRDefault="00BD21A9" w:rsidP="00BD21A9">
      <w:pPr>
        <w:ind w:firstLine="720"/>
        <w:jc w:val="both"/>
        <w:rPr>
          <w:sz w:val="22"/>
          <w:szCs w:val="22"/>
        </w:rPr>
      </w:pPr>
    </w:p>
    <w:p w14:paraId="108AFF6B" w14:textId="77777777" w:rsidR="00BD21A9" w:rsidRPr="00C00B5B" w:rsidRDefault="00BD21A9" w:rsidP="00BD21A9">
      <w:pPr>
        <w:ind w:firstLine="720"/>
        <w:jc w:val="both"/>
        <w:rPr>
          <w:sz w:val="22"/>
          <w:szCs w:val="22"/>
        </w:rPr>
      </w:pPr>
    </w:p>
    <w:p w14:paraId="3F756F75" w14:textId="77777777" w:rsidR="00BD21A9" w:rsidRPr="00C00B5B" w:rsidRDefault="00BD21A9" w:rsidP="00BD21A9">
      <w:pPr>
        <w:ind w:firstLine="720"/>
        <w:jc w:val="both"/>
        <w:rPr>
          <w:sz w:val="22"/>
          <w:szCs w:val="22"/>
        </w:rPr>
      </w:pPr>
    </w:p>
    <w:p w14:paraId="1741AF34" w14:textId="77777777" w:rsidR="00BD21A9" w:rsidRPr="00C00B5B" w:rsidRDefault="00BD21A9" w:rsidP="00BD21A9">
      <w:pPr>
        <w:ind w:firstLine="720"/>
        <w:jc w:val="both"/>
        <w:rPr>
          <w:rFonts w:ascii="Arial" w:hAnsi="Arial" w:cs="Arial"/>
          <w:sz w:val="23"/>
          <w:szCs w:val="23"/>
        </w:rPr>
      </w:pPr>
    </w:p>
    <w:p w14:paraId="4DEB0D3F" w14:textId="77777777" w:rsidR="00BD21A9" w:rsidRPr="00C00B5B" w:rsidRDefault="00BD21A9" w:rsidP="00BD21A9">
      <w:pPr>
        <w:ind w:firstLine="720"/>
        <w:jc w:val="both"/>
        <w:rPr>
          <w:rFonts w:ascii="Arial" w:hAnsi="Arial" w:cs="Arial"/>
          <w:sz w:val="23"/>
          <w:szCs w:val="23"/>
        </w:rPr>
      </w:pPr>
    </w:p>
    <w:p w14:paraId="046AC74A" w14:textId="77777777" w:rsidR="00BD21A9" w:rsidRPr="00C00B5B" w:rsidRDefault="00BD21A9" w:rsidP="004F5D61">
      <w:pPr>
        <w:jc w:val="both"/>
        <w:rPr>
          <w:rFonts w:ascii="Arial" w:hAnsi="Arial" w:cs="Arial"/>
          <w:sz w:val="23"/>
          <w:szCs w:val="23"/>
        </w:rPr>
      </w:pPr>
    </w:p>
    <w:p w14:paraId="0F6C0926" w14:textId="77777777" w:rsidR="00BD21A9" w:rsidRPr="00C00B5B" w:rsidRDefault="00BD21A9" w:rsidP="00BD21A9">
      <w:pPr>
        <w:rPr>
          <w:rFonts w:ascii="Arial" w:hAnsi="Arial" w:cs="Arial"/>
          <w:sz w:val="23"/>
          <w:szCs w:val="23"/>
        </w:rPr>
      </w:pPr>
    </w:p>
    <w:p w14:paraId="3EA7B12D" w14:textId="77777777" w:rsidR="00BD21A9" w:rsidRPr="004F5D61" w:rsidRDefault="00BD21A9" w:rsidP="00BD21A9">
      <w:pPr>
        <w:jc w:val="center"/>
      </w:pPr>
      <w:proofErr w:type="gramStart"/>
      <w:r w:rsidRPr="004F5D61">
        <w:t>Figure 3.</w:t>
      </w:r>
      <w:proofErr w:type="gramEnd"/>
      <w:r w:rsidRPr="004F5D61">
        <w:t xml:space="preserve"> The state of the particles in a gas when given heat</w:t>
      </w:r>
    </w:p>
    <w:p w14:paraId="4244D1EE" w14:textId="77777777" w:rsidR="00BD21A9" w:rsidRPr="00C00B5B" w:rsidRDefault="00BD21A9" w:rsidP="00BD21A9">
      <w:pPr>
        <w:jc w:val="center"/>
        <w:rPr>
          <w:i/>
          <w:sz w:val="22"/>
          <w:szCs w:val="22"/>
        </w:rPr>
      </w:pPr>
    </w:p>
    <w:p w14:paraId="65367558" w14:textId="77777777" w:rsidR="00BD21A9" w:rsidRPr="00C00B5B" w:rsidRDefault="00BD21A9" w:rsidP="00BD21A9">
      <w:pPr>
        <w:ind w:firstLine="720"/>
        <w:jc w:val="center"/>
        <w:rPr>
          <w:rFonts w:ascii="Arial" w:hAnsi="Arial" w:cs="Arial"/>
          <w:sz w:val="23"/>
          <w:szCs w:val="23"/>
        </w:rPr>
      </w:pPr>
      <w:r w:rsidRPr="00C00B5B">
        <w:rPr>
          <w:noProof/>
        </w:rPr>
        <w:drawing>
          <wp:anchor distT="0" distB="0" distL="114300" distR="114300" simplePos="0" relativeHeight="251660288" behindDoc="0" locked="0" layoutInCell="1" allowOverlap="1" wp14:anchorId="59EE765E" wp14:editId="2C3FED62">
            <wp:simplePos x="0" y="0"/>
            <wp:positionH relativeFrom="column">
              <wp:posOffset>1048588</wp:posOffset>
            </wp:positionH>
            <wp:positionV relativeFrom="paragraph">
              <wp:posOffset>105994</wp:posOffset>
            </wp:positionV>
            <wp:extent cx="3645321" cy="2289658"/>
            <wp:effectExtent l="19050" t="19050" r="12700" b="15875"/>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cstate="print">
                      <a:extLst>
                        <a:ext uri="{28A0092B-C50C-407E-A947-70E740481C1C}">
                          <a14:useLocalDpi xmlns:a14="http://schemas.microsoft.com/office/drawing/2010/main" val="0"/>
                        </a:ext>
                      </a:extLst>
                    </a:blip>
                    <a:srcRect t="9651" r="33908" b="4933"/>
                    <a:stretch>
                      <a:fillRect/>
                    </a:stretch>
                  </pic:blipFill>
                  <pic:spPr bwMode="auto">
                    <a:xfrm>
                      <a:off x="0" y="0"/>
                      <a:ext cx="3649607" cy="2292350"/>
                    </a:xfrm>
                    <a:prstGeom prst="rect">
                      <a:avLst/>
                    </a:prstGeom>
                    <a:noFill/>
                    <a:ln w="6350">
                      <a:solidFill>
                        <a:srgbClr val="7030A0"/>
                      </a:solidFill>
                      <a:miter lim="800000"/>
                      <a:headEnd/>
                      <a:tailEnd/>
                    </a:ln>
                  </pic:spPr>
                </pic:pic>
              </a:graphicData>
            </a:graphic>
            <wp14:sizeRelH relativeFrom="page">
              <wp14:pctWidth>0</wp14:pctWidth>
            </wp14:sizeRelH>
            <wp14:sizeRelV relativeFrom="page">
              <wp14:pctHeight>0</wp14:pctHeight>
            </wp14:sizeRelV>
          </wp:anchor>
        </w:drawing>
      </w:r>
    </w:p>
    <w:p w14:paraId="7540A1A8" w14:textId="77777777" w:rsidR="00BD21A9" w:rsidRPr="00C00B5B" w:rsidRDefault="00BD21A9" w:rsidP="00BD21A9">
      <w:pPr>
        <w:ind w:firstLine="720"/>
        <w:jc w:val="center"/>
        <w:rPr>
          <w:rFonts w:ascii="Arial" w:hAnsi="Arial" w:cs="Arial"/>
          <w:sz w:val="23"/>
          <w:szCs w:val="23"/>
        </w:rPr>
      </w:pPr>
    </w:p>
    <w:p w14:paraId="4B86B16D" w14:textId="77777777" w:rsidR="00BD21A9" w:rsidRPr="00C00B5B" w:rsidRDefault="00BD21A9" w:rsidP="00BD21A9">
      <w:pPr>
        <w:ind w:firstLine="720"/>
        <w:jc w:val="center"/>
        <w:rPr>
          <w:rFonts w:ascii="Arial" w:hAnsi="Arial" w:cs="Arial"/>
          <w:sz w:val="23"/>
          <w:szCs w:val="23"/>
        </w:rPr>
      </w:pPr>
    </w:p>
    <w:p w14:paraId="09518522" w14:textId="77777777" w:rsidR="00BD21A9" w:rsidRPr="00C00B5B" w:rsidRDefault="00BD21A9" w:rsidP="00BD21A9">
      <w:pPr>
        <w:ind w:firstLine="720"/>
        <w:jc w:val="center"/>
        <w:rPr>
          <w:rFonts w:ascii="Arial" w:hAnsi="Arial" w:cs="Arial"/>
          <w:sz w:val="23"/>
          <w:szCs w:val="23"/>
        </w:rPr>
      </w:pPr>
    </w:p>
    <w:p w14:paraId="176D175C" w14:textId="77777777" w:rsidR="00BD21A9" w:rsidRPr="00C00B5B" w:rsidRDefault="00BD21A9" w:rsidP="00BD21A9">
      <w:pPr>
        <w:ind w:firstLine="720"/>
        <w:jc w:val="both"/>
        <w:rPr>
          <w:rFonts w:ascii="Arial" w:hAnsi="Arial" w:cs="Arial"/>
          <w:sz w:val="23"/>
          <w:szCs w:val="23"/>
        </w:rPr>
      </w:pPr>
    </w:p>
    <w:p w14:paraId="4F25EC21" w14:textId="77777777" w:rsidR="00BD21A9" w:rsidRPr="00C00B5B" w:rsidRDefault="00BD21A9" w:rsidP="00BD21A9">
      <w:pPr>
        <w:ind w:firstLine="720"/>
        <w:jc w:val="both"/>
        <w:rPr>
          <w:rFonts w:ascii="Arial" w:hAnsi="Arial" w:cs="Arial"/>
          <w:sz w:val="23"/>
          <w:szCs w:val="23"/>
        </w:rPr>
      </w:pPr>
    </w:p>
    <w:p w14:paraId="7CE0814E" w14:textId="77777777" w:rsidR="00BD21A9" w:rsidRPr="00C00B5B" w:rsidRDefault="00BD21A9" w:rsidP="00BD21A9">
      <w:pPr>
        <w:ind w:firstLine="720"/>
        <w:jc w:val="both"/>
        <w:rPr>
          <w:rFonts w:ascii="Arial" w:hAnsi="Arial" w:cs="Arial"/>
          <w:sz w:val="23"/>
          <w:szCs w:val="23"/>
        </w:rPr>
      </w:pPr>
    </w:p>
    <w:p w14:paraId="4BCD8CF0" w14:textId="77777777" w:rsidR="00BD21A9" w:rsidRPr="00C00B5B" w:rsidRDefault="00BD21A9" w:rsidP="00BD21A9">
      <w:pPr>
        <w:ind w:firstLine="720"/>
        <w:jc w:val="both"/>
        <w:rPr>
          <w:rFonts w:ascii="Arial" w:hAnsi="Arial" w:cs="Arial"/>
          <w:sz w:val="23"/>
          <w:szCs w:val="23"/>
        </w:rPr>
      </w:pPr>
    </w:p>
    <w:p w14:paraId="27A4B9EA" w14:textId="77777777" w:rsidR="00BD21A9" w:rsidRPr="00C00B5B" w:rsidRDefault="00BD21A9" w:rsidP="00BD21A9">
      <w:pPr>
        <w:ind w:firstLine="720"/>
        <w:jc w:val="both"/>
        <w:rPr>
          <w:rFonts w:ascii="Arial" w:hAnsi="Arial" w:cs="Arial"/>
          <w:sz w:val="23"/>
          <w:szCs w:val="23"/>
        </w:rPr>
      </w:pPr>
    </w:p>
    <w:p w14:paraId="757D20F8" w14:textId="77777777" w:rsidR="00BD21A9" w:rsidRPr="00C00B5B" w:rsidRDefault="00BD21A9" w:rsidP="00BD21A9">
      <w:pPr>
        <w:ind w:firstLine="720"/>
        <w:jc w:val="both"/>
        <w:rPr>
          <w:rFonts w:ascii="Arial" w:hAnsi="Arial" w:cs="Arial"/>
          <w:sz w:val="23"/>
          <w:szCs w:val="23"/>
        </w:rPr>
      </w:pPr>
    </w:p>
    <w:p w14:paraId="5C66B790" w14:textId="77777777" w:rsidR="00BD21A9" w:rsidRPr="00C00B5B" w:rsidRDefault="00BD21A9" w:rsidP="00BD21A9">
      <w:pPr>
        <w:ind w:firstLine="720"/>
        <w:jc w:val="both"/>
        <w:rPr>
          <w:rFonts w:ascii="Arial" w:hAnsi="Arial" w:cs="Arial"/>
          <w:sz w:val="23"/>
          <w:szCs w:val="23"/>
        </w:rPr>
      </w:pPr>
    </w:p>
    <w:p w14:paraId="6B9CF7AF" w14:textId="77777777" w:rsidR="00BD21A9" w:rsidRPr="00C00B5B" w:rsidRDefault="00BD21A9" w:rsidP="00BD21A9">
      <w:pPr>
        <w:ind w:firstLine="720"/>
        <w:jc w:val="both"/>
        <w:rPr>
          <w:rFonts w:ascii="Arial" w:hAnsi="Arial" w:cs="Arial"/>
          <w:sz w:val="23"/>
          <w:szCs w:val="23"/>
        </w:rPr>
      </w:pPr>
    </w:p>
    <w:p w14:paraId="7FD6F5BF" w14:textId="77777777" w:rsidR="00BD21A9" w:rsidRPr="00C00B5B" w:rsidRDefault="00BD21A9" w:rsidP="00BD21A9">
      <w:pPr>
        <w:ind w:firstLine="720"/>
        <w:jc w:val="both"/>
        <w:rPr>
          <w:rFonts w:ascii="Arial" w:hAnsi="Arial" w:cs="Arial"/>
          <w:sz w:val="23"/>
          <w:szCs w:val="23"/>
        </w:rPr>
      </w:pPr>
    </w:p>
    <w:p w14:paraId="749EA648" w14:textId="77777777" w:rsidR="00BD21A9" w:rsidRPr="00C00B5B" w:rsidRDefault="00BD21A9" w:rsidP="00BD21A9">
      <w:pPr>
        <w:ind w:firstLine="720"/>
        <w:jc w:val="both"/>
        <w:rPr>
          <w:rFonts w:ascii="Arial" w:hAnsi="Arial" w:cs="Arial"/>
          <w:sz w:val="23"/>
          <w:szCs w:val="23"/>
        </w:rPr>
      </w:pPr>
    </w:p>
    <w:p w14:paraId="055E08C7" w14:textId="77777777" w:rsidR="00BD21A9" w:rsidRPr="00C00B5B" w:rsidRDefault="00BD21A9" w:rsidP="00BD21A9">
      <w:pPr>
        <w:jc w:val="both"/>
        <w:rPr>
          <w:rFonts w:ascii="Arial" w:hAnsi="Arial" w:cs="Arial"/>
          <w:sz w:val="23"/>
          <w:szCs w:val="23"/>
        </w:rPr>
      </w:pPr>
    </w:p>
    <w:p w14:paraId="03836E13" w14:textId="116C648E" w:rsidR="00BD21A9" w:rsidRPr="004F5D61" w:rsidRDefault="00BD21A9" w:rsidP="00BD21A9">
      <w:pPr>
        <w:jc w:val="center"/>
        <w:rPr>
          <w:sz w:val="22"/>
          <w:szCs w:val="22"/>
        </w:rPr>
      </w:pPr>
      <w:proofErr w:type="gramStart"/>
      <w:r w:rsidRPr="004F5D61">
        <w:rPr>
          <w:sz w:val="22"/>
          <w:szCs w:val="22"/>
        </w:rPr>
        <w:t>Figure 4.</w:t>
      </w:r>
      <w:proofErr w:type="gramEnd"/>
      <w:r w:rsidRPr="004F5D61">
        <w:rPr>
          <w:sz w:val="22"/>
          <w:szCs w:val="22"/>
        </w:rPr>
        <w:t xml:space="preserve"> Transfer of </w:t>
      </w:r>
      <w:r w:rsidR="004F5D61" w:rsidRPr="004F5D61">
        <w:rPr>
          <w:sz w:val="22"/>
          <w:szCs w:val="22"/>
        </w:rPr>
        <w:t>energy from one particle to another</w:t>
      </w:r>
    </w:p>
    <w:p w14:paraId="64226FB8" w14:textId="77777777" w:rsidR="00BD21A9" w:rsidRPr="00C00B5B" w:rsidRDefault="00BD21A9" w:rsidP="00BD21A9">
      <w:pPr>
        <w:jc w:val="center"/>
        <w:rPr>
          <w:i/>
          <w:sz w:val="22"/>
          <w:szCs w:val="22"/>
        </w:rPr>
      </w:pPr>
    </w:p>
    <w:p w14:paraId="0D339A14" w14:textId="2641A043" w:rsidR="00F913D6" w:rsidRDefault="00BD21A9" w:rsidP="004F5D61">
      <w:pPr>
        <w:ind w:firstLine="720"/>
        <w:jc w:val="both"/>
      </w:pPr>
      <w:r w:rsidRPr="004F5D61">
        <w:t xml:space="preserve">Several stages of ID learning significantly affect students' understanding of concepts. At the verification stage, students prove the data obtained from experiments with the formulated hypothesis. At the </w:t>
      </w:r>
      <w:proofErr w:type="spellStart"/>
      <w:r w:rsidRPr="004F5D61">
        <w:t>Generalisation</w:t>
      </w:r>
      <w:proofErr w:type="spellEnd"/>
      <w:r w:rsidRPr="004F5D61">
        <w:t xml:space="preserve"> stage, students formulate conclusions from the data that the teacher has corrected. Both of these stages emphasize understanding the concept. The results of this study are in line with previous research that pointed out the concept mastery of the junior high school students has increased, and students also gave a positive response to the learning model used, namely Inquiry-Discovery. </w:t>
      </w:r>
      <w:r w:rsidRPr="004F5D61">
        <w:fldChar w:fldCharType="begin" w:fldLock="1"/>
      </w:r>
      <w:r w:rsidRPr="004F5D61">
        <w:instrText>ADDIN CSL_CITATION {"citationItems":[{"id":"ITEM-1","itemData":{"DOI":"10.1007/s10972-015-9436-1","ISSN":"15731847","abstract":"This study investigated the effects of a 1-year professional development (PD) based on a cognitive apprenticeship model of research experiences on inservice teacher self-efficacy of science teaching, motivation, knowledge calibration, and perceptions of inquiry of 19 secondary earth science and biology teachers. The PD facilitator, who serves a dual role as a scientist and teacher educator, utilized a cognitive apprenticeship model to shape both scientific thinking and inquiry instruction with 19 inservice teachers. Results indicated that inservice teachers changed their perceptions of inquiry and maintained high self-efficacy throughout all phases of the study. However, teachers refrained from making long-term changes in their cognitive strategy instruction. Implications provide a fuller picture of teacher learning during a RET program, supported with inquiry instruction and the implications of cognitive apprenticeships in offering authentic science research experiences with minimal laboratory resources.","author":[{"dropping-particle":"","family":"Peters-Burton","given":"Erin E.","non-dropping-particle":"","parse-names":false,"suffix":""},{"dropping-particle":"","family":"Merz","given":"Sydney A.","non-dropping-particle":"","parse-names":false,"suffix":""},{"dropping-particle":"","family":"Ramirez","given":"Erin M.","non-dropping-particle":"","parse-names":false,"suffix":""},{"dropping-particle":"","family":"Saroughi","given":"Maryam","non-dropping-particle":"","parse-names":false,"suffix":""}],"container-title":"Journal of Science Teacher Education","id":"ITEM-1","issue":"6","issued":{"date-parts":[["2015"]]},"page":"525-548","publisher":"Springer Netherlands","title":"The Effect of Cognitive Apprenticeship-Based Professional Development on Teacher Self-Efficacy of Science Teaching, Motivation, Knowledge Calibration, and Perceptions of Inquiry-Based Teaching","type":"article-journal","volume":"26"},"uris":["http://www.mendeley.com/documents/?uuid=652fb37a-e812-4b6c-8fb4-ac5379b17ecf"]}],"mendeley":{"formattedCitation":"[31]","plainTextFormattedCitation":"[31]","previouslyFormattedCitation":"[30]"},"properties":{"noteIndex":0},"schema":"https://github.com/citation-style-language/schema/raw/master/csl-citation.json"}</w:instrText>
      </w:r>
      <w:r w:rsidRPr="004F5D61">
        <w:fldChar w:fldCharType="separate"/>
      </w:r>
      <w:r w:rsidRPr="004F5D61">
        <w:rPr>
          <w:noProof/>
        </w:rPr>
        <w:t>[31]</w:t>
      </w:r>
      <w:r w:rsidRPr="004F5D61">
        <w:fldChar w:fldCharType="end"/>
      </w:r>
      <w:r w:rsidRPr="004F5D61">
        <w:t xml:space="preserve">. </w:t>
      </w:r>
    </w:p>
    <w:p w14:paraId="2A9097E3" w14:textId="77777777" w:rsidR="00E51832" w:rsidRDefault="00E51832" w:rsidP="004F5D61">
      <w:pPr>
        <w:ind w:firstLine="720"/>
        <w:jc w:val="both"/>
      </w:pPr>
    </w:p>
    <w:p w14:paraId="081FBC28" w14:textId="77777777" w:rsidR="00E51832" w:rsidRPr="004F5D61" w:rsidRDefault="00E51832" w:rsidP="004F5D61">
      <w:pPr>
        <w:ind w:firstLine="720"/>
        <w:jc w:val="both"/>
      </w:pPr>
      <w:bookmarkStart w:id="0" w:name="_GoBack"/>
      <w:bookmarkEnd w:id="0"/>
    </w:p>
    <w:p w14:paraId="0FAA9B4E" w14:textId="69DA3360" w:rsidR="00F913D6" w:rsidRDefault="00F913D6" w:rsidP="00F913D6">
      <w:pPr>
        <w:numPr>
          <w:ilvl w:val="0"/>
          <w:numId w:val="18"/>
        </w:numPr>
        <w:tabs>
          <w:tab w:val="left" w:pos="426"/>
        </w:tabs>
        <w:ind w:left="426" w:hanging="426"/>
        <w:rPr>
          <w:b/>
          <w:bCs/>
          <w:lang w:val="id-ID"/>
        </w:rPr>
      </w:pPr>
      <w:r>
        <w:rPr>
          <w:b/>
          <w:bCs/>
          <w:lang w:val="id-ID"/>
        </w:rPr>
        <w:lastRenderedPageBreak/>
        <w:t>CONCLUSION</w:t>
      </w:r>
      <w:r w:rsidR="004F5D61">
        <w:rPr>
          <w:b/>
          <w:bCs/>
        </w:rPr>
        <w:t xml:space="preserve"> </w:t>
      </w:r>
    </w:p>
    <w:p w14:paraId="61FDA60D" w14:textId="40B984E5" w:rsidR="005A104D" w:rsidRPr="005A104D" w:rsidRDefault="005A104D" w:rsidP="005A104D">
      <w:pPr>
        <w:ind w:firstLine="720"/>
        <w:jc w:val="both"/>
      </w:pPr>
      <w:r w:rsidRPr="005A104D">
        <w:t>Based on the research and the results of hypothesis testing that have been carried out, it can be concluded that inquiry-discovery learning can improve students' critical thinking skills and conceptual understanding, so that they can be used as a teacher's reference to develop students' critical thinking skills and conceptual understanding. For researchers who will conduct similar research, the results of this study can be used as a reference to develop further research and explore more about Inquiry-Discovery learning with other variables in sharpening students' physics competence.</w:t>
      </w:r>
    </w:p>
    <w:p w14:paraId="7F4A189E" w14:textId="589F55A4" w:rsidR="00F913D6" w:rsidRDefault="00F913D6" w:rsidP="00F913D6">
      <w:pPr>
        <w:jc w:val="both"/>
      </w:pPr>
    </w:p>
    <w:p w14:paraId="73A55250" w14:textId="77777777" w:rsidR="00F913D6" w:rsidRDefault="00F913D6" w:rsidP="00F913D6">
      <w:pPr>
        <w:jc w:val="both"/>
        <w:rPr>
          <w:bCs/>
        </w:rPr>
      </w:pPr>
    </w:p>
    <w:p w14:paraId="1AF34421" w14:textId="29B39F50" w:rsidR="00F913D6" w:rsidRDefault="00F913D6" w:rsidP="00F913D6">
      <w:pPr>
        <w:rPr>
          <w:rStyle w:val="apple-style-span"/>
          <w:b/>
          <w:color w:val="000000"/>
          <w:lang w:val="pt-BR"/>
        </w:rPr>
      </w:pPr>
      <w:r>
        <w:rPr>
          <w:rStyle w:val="apple-style-span"/>
          <w:b/>
          <w:color w:val="000000"/>
          <w:lang w:val="pt-BR"/>
        </w:rPr>
        <w:t xml:space="preserve">REFERENCES </w:t>
      </w:r>
    </w:p>
    <w:p w14:paraId="09ABBB62" w14:textId="77777777" w:rsidR="00916DDA" w:rsidRPr="00916DDA" w:rsidRDefault="00916DDA" w:rsidP="00916DDA">
      <w:pPr>
        <w:widowControl w:val="0"/>
        <w:autoSpaceDE w:val="0"/>
        <w:autoSpaceDN w:val="0"/>
        <w:adjustRightInd w:val="0"/>
        <w:ind w:left="640" w:hanging="640"/>
        <w:jc w:val="both"/>
        <w:rPr>
          <w:noProof/>
          <w:sz w:val="18"/>
          <w:szCs w:val="18"/>
        </w:rPr>
      </w:pPr>
      <w:r w:rsidRPr="00916DDA">
        <w:rPr>
          <w:sz w:val="18"/>
          <w:szCs w:val="18"/>
        </w:rPr>
        <w:fldChar w:fldCharType="begin" w:fldLock="1"/>
      </w:r>
      <w:r w:rsidRPr="00916DDA">
        <w:rPr>
          <w:sz w:val="18"/>
          <w:szCs w:val="18"/>
        </w:rPr>
        <w:instrText xml:space="preserve">ADDIN Mendeley Bibliography CSL_BIBLIOGRAPHY </w:instrText>
      </w:r>
      <w:r w:rsidRPr="00916DDA">
        <w:rPr>
          <w:sz w:val="18"/>
          <w:szCs w:val="18"/>
        </w:rPr>
        <w:fldChar w:fldCharType="separate"/>
      </w:r>
      <w:r w:rsidRPr="00916DDA">
        <w:rPr>
          <w:noProof/>
          <w:sz w:val="18"/>
          <w:szCs w:val="18"/>
        </w:rPr>
        <w:t>[1]</w:t>
      </w:r>
      <w:r w:rsidRPr="00916DDA">
        <w:rPr>
          <w:noProof/>
          <w:sz w:val="18"/>
          <w:szCs w:val="18"/>
        </w:rPr>
        <w:tab/>
        <w:t xml:space="preserve">C. M. Steenkamp, I. Rootman-le Grange, and K. K. Müller-Nedebock, “Analysing assessments in introductory physics using semantic gravity: refocussing on core concepts and context-dependence,” </w:t>
      </w:r>
      <w:r w:rsidRPr="00916DDA">
        <w:rPr>
          <w:i/>
          <w:iCs/>
          <w:noProof/>
          <w:sz w:val="18"/>
          <w:szCs w:val="18"/>
        </w:rPr>
        <w:t>Teach. High. Educ.</w:t>
      </w:r>
      <w:r w:rsidRPr="00916DDA">
        <w:rPr>
          <w:noProof/>
          <w:sz w:val="18"/>
          <w:szCs w:val="18"/>
        </w:rPr>
        <w:t>, vol. 0, no. 0, pp. 1–16, 2019, doi: 10.1080/13562517.2019.1692335.</w:t>
      </w:r>
    </w:p>
    <w:p w14:paraId="1C4062B7" w14:textId="77777777" w:rsidR="00916DDA" w:rsidRPr="00916DDA" w:rsidRDefault="00916DDA" w:rsidP="00916DDA">
      <w:pPr>
        <w:widowControl w:val="0"/>
        <w:autoSpaceDE w:val="0"/>
        <w:autoSpaceDN w:val="0"/>
        <w:adjustRightInd w:val="0"/>
        <w:ind w:left="640" w:hanging="640"/>
        <w:jc w:val="both"/>
        <w:rPr>
          <w:noProof/>
          <w:sz w:val="18"/>
          <w:szCs w:val="18"/>
        </w:rPr>
      </w:pPr>
      <w:r w:rsidRPr="00916DDA">
        <w:rPr>
          <w:noProof/>
          <w:sz w:val="18"/>
          <w:szCs w:val="18"/>
        </w:rPr>
        <w:t>[2]</w:t>
      </w:r>
      <w:r w:rsidRPr="00916DDA">
        <w:rPr>
          <w:noProof/>
          <w:sz w:val="18"/>
          <w:szCs w:val="18"/>
        </w:rPr>
        <w:tab/>
        <w:t xml:space="preserve">D. Kwarikunda, U. Schiefele, J. Ssenyonga, and C. M. Muwonge, “The Relationship between Motivation for, and Interest in, Learning Physics among Lower Secondary School Students in Uganda,” </w:t>
      </w:r>
      <w:r w:rsidRPr="00916DDA">
        <w:rPr>
          <w:i/>
          <w:iCs/>
          <w:noProof/>
          <w:sz w:val="18"/>
          <w:szCs w:val="18"/>
        </w:rPr>
        <w:t>African J. Res. Math. Sci. Technol. Educ.</w:t>
      </w:r>
      <w:r w:rsidRPr="00916DDA">
        <w:rPr>
          <w:noProof/>
          <w:sz w:val="18"/>
          <w:szCs w:val="18"/>
        </w:rPr>
        <w:t>, vol. 24, no. 3, pp. 435–446, 2020, doi: 10.1080/18117295.2020.1841961.</w:t>
      </w:r>
    </w:p>
    <w:p w14:paraId="6D17BE3A" w14:textId="77777777" w:rsidR="00916DDA" w:rsidRPr="00916DDA" w:rsidRDefault="00916DDA" w:rsidP="00916DDA">
      <w:pPr>
        <w:widowControl w:val="0"/>
        <w:autoSpaceDE w:val="0"/>
        <w:autoSpaceDN w:val="0"/>
        <w:adjustRightInd w:val="0"/>
        <w:ind w:left="640" w:hanging="640"/>
        <w:jc w:val="both"/>
        <w:rPr>
          <w:noProof/>
          <w:sz w:val="18"/>
          <w:szCs w:val="18"/>
        </w:rPr>
      </w:pPr>
      <w:r w:rsidRPr="00916DDA">
        <w:rPr>
          <w:noProof/>
          <w:sz w:val="18"/>
          <w:szCs w:val="18"/>
        </w:rPr>
        <w:t>[3]</w:t>
      </w:r>
      <w:r w:rsidRPr="00916DDA">
        <w:rPr>
          <w:noProof/>
          <w:sz w:val="18"/>
          <w:szCs w:val="18"/>
        </w:rPr>
        <w:tab/>
        <w:t xml:space="preserve">O. Goldstein, “A project-based learning approach to teaching physics for pre-service elementary school teacher education students,” </w:t>
      </w:r>
      <w:r w:rsidRPr="00916DDA">
        <w:rPr>
          <w:i/>
          <w:iCs/>
          <w:noProof/>
          <w:sz w:val="18"/>
          <w:szCs w:val="18"/>
        </w:rPr>
        <w:t>Cogent Educ.</w:t>
      </w:r>
      <w:r w:rsidRPr="00916DDA">
        <w:rPr>
          <w:noProof/>
          <w:sz w:val="18"/>
          <w:szCs w:val="18"/>
        </w:rPr>
        <w:t>, vol. 3, no. 1, pp. 1–12, 2016, doi: 10.1080/2331186X.2016.1200833.</w:t>
      </w:r>
    </w:p>
    <w:p w14:paraId="42E9964E" w14:textId="77777777" w:rsidR="00916DDA" w:rsidRPr="00916DDA" w:rsidRDefault="00916DDA" w:rsidP="00916DDA">
      <w:pPr>
        <w:widowControl w:val="0"/>
        <w:autoSpaceDE w:val="0"/>
        <w:autoSpaceDN w:val="0"/>
        <w:adjustRightInd w:val="0"/>
        <w:ind w:left="640" w:hanging="640"/>
        <w:jc w:val="both"/>
        <w:rPr>
          <w:noProof/>
          <w:sz w:val="18"/>
          <w:szCs w:val="18"/>
        </w:rPr>
      </w:pPr>
      <w:r w:rsidRPr="00916DDA">
        <w:rPr>
          <w:noProof/>
          <w:sz w:val="18"/>
          <w:szCs w:val="18"/>
        </w:rPr>
        <w:t>[4]</w:t>
      </w:r>
      <w:r w:rsidRPr="00916DDA">
        <w:rPr>
          <w:noProof/>
          <w:sz w:val="18"/>
          <w:szCs w:val="18"/>
        </w:rPr>
        <w:tab/>
        <w:t>T. T, M. Vincze, and I. M. J, “Vortices capturing matter : a classroom demonstration,” 2020.</w:t>
      </w:r>
    </w:p>
    <w:p w14:paraId="16380315" w14:textId="77777777" w:rsidR="00916DDA" w:rsidRPr="00916DDA" w:rsidRDefault="00916DDA" w:rsidP="00916DDA">
      <w:pPr>
        <w:widowControl w:val="0"/>
        <w:autoSpaceDE w:val="0"/>
        <w:autoSpaceDN w:val="0"/>
        <w:adjustRightInd w:val="0"/>
        <w:ind w:left="640" w:hanging="640"/>
        <w:jc w:val="both"/>
        <w:rPr>
          <w:noProof/>
          <w:sz w:val="18"/>
          <w:szCs w:val="18"/>
        </w:rPr>
      </w:pPr>
      <w:r w:rsidRPr="00916DDA">
        <w:rPr>
          <w:noProof/>
          <w:sz w:val="18"/>
          <w:szCs w:val="18"/>
        </w:rPr>
        <w:t>[5]</w:t>
      </w:r>
      <w:r w:rsidRPr="00916DDA">
        <w:rPr>
          <w:noProof/>
          <w:sz w:val="18"/>
          <w:szCs w:val="18"/>
        </w:rPr>
        <w:tab/>
        <w:t xml:space="preserve">F. B. Fernandez, “Action research in the physics classroom: the impact of authentic, inquiry based learning or instruction on the learning of thermal physics,” </w:t>
      </w:r>
      <w:r w:rsidRPr="00916DDA">
        <w:rPr>
          <w:i/>
          <w:iCs/>
          <w:noProof/>
          <w:sz w:val="18"/>
          <w:szCs w:val="18"/>
        </w:rPr>
        <w:t>Asia-Pacific Sci. Educ.</w:t>
      </w:r>
      <w:r w:rsidRPr="00916DDA">
        <w:rPr>
          <w:noProof/>
          <w:sz w:val="18"/>
          <w:szCs w:val="18"/>
        </w:rPr>
        <w:t>, vol. 3, no. 1, 2017, doi: 10.1186/s41029-017-0014-z.</w:t>
      </w:r>
    </w:p>
    <w:p w14:paraId="7DDB00CF" w14:textId="77777777" w:rsidR="00916DDA" w:rsidRPr="00916DDA" w:rsidRDefault="00916DDA" w:rsidP="00916DDA">
      <w:pPr>
        <w:widowControl w:val="0"/>
        <w:autoSpaceDE w:val="0"/>
        <w:autoSpaceDN w:val="0"/>
        <w:adjustRightInd w:val="0"/>
        <w:ind w:left="640" w:hanging="640"/>
        <w:jc w:val="both"/>
        <w:rPr>
          <w:noProof/>
          <w:sz w:val="18"/>
          <w:szCs w:val="18"/>
        </w:rPr>
      </w:pPr>
      <w:r w:rsidRPr="00916DDA">
        <w:rPr>
          <w:noProof/>
          <w:sz w:val="18"/>
          <w:szCs w:val="18"/>
        </w:rPr>
        <w:t>[6]</w:t>
      </w:r>
      <w:r w:rsidRPr="00916DDA">
        <w:rPr>
          <w:noProof/>
          <w:sz w:val="18"/>
          <w:szCs w:val="18"/>
        </w:rPr>
        <w:tab/>
        <w:t>J. Dewitt, J. Moote, and J. Dewitt, “15 / 16-Year-Old Students ’ Reasons for Choosing and Not Choosing Physics at a Level,” 2018.</w:t>
      </w:r>
    </w:p>
    <w:p w14:paraId="55BB10A4" w14:textId="77777777" w:rsidR="00916DDA" w:rsidRPr="00916DDA" w:rsidRDefault="00916DDA" w:rsidP="00916DDA">
      <w:pPr>
        <w:widowControl w:val="0"/>
        <w:autoSpaceDE w:val="0"/>
        <w:autoSpaceDN w:val="0"/>
        <w:adjustRightInd w:val="0"/>
        <w:ind w:left="640" w:hanging="640"/>
        <w:jc w:val="both"/>
        <w:rPr>
          <w:noProof/>
          <w:sz w:val="18"/>
          <w:szCs w:val="18"/>
        </w:rPr>
      </w:pPr>
      <w:r w:rsidRPr="00916DDA">
        <w:rPr>
          <w:noProof/>
          <w:sz w:val="18"/>
          <w:szCs w:val="18"/>
        </w:rPr>
        <w:t>[7]</w:t>
      </w:r>
      <w:r w:rsidRPr="00916DDA">
        <w:rPr>
          <w:noProof/>
          <w:sz w:val="18"/>
          <w:szCs w:val="18"/>
        </w:rPr>
        <w:tab/>
        <w:t xml:space="preserve">O. S. H, “A content analysis of cognitive representations in a ninth-grade science textbook ’ s chemistry of matter unit : Evidence from Saudi Arabia A content analysis of cognitive representations in a ninth-grade science textbook ’ s chemistry of matter unit : Ev,” </w:t>
      </w:r>
      <w:r w:rsidRPr="00916DDA">
        <w:rPr>
          <w:i/>
          <w:iCs/>
          <w:noProof/>
          <w:sz w:val="18"/>
          <w:szCs w:val="18"/>
        </w:rPr>
        <w:t>Cogent Educ.</w:t>
      </w:r>
      <w:r w:rsidRPr="00916DDA">
        <w:rPr>
          <w:noProof/>
          <w:sz w:val="18"/>
          <w:szCs w:val="18"/>
        </w:rPr>
        <w:t>, vol. 7, no. 1, 2020, doi: 10.1080/2331186X.2020.1808283.</w:t>
      </w:r>
    </w:p>
    <w:p w14:paraId="047A3EC5" w14:textId="77777777" w:rsidR="00916DDA" w:rsidRPr="00916DDA" w:rsidRDefault="00916DDA" w:rsidP="00916DDA">
      <w:pPr>
        <w:widowControl w:val="0"/>
        <w:autoSpaceDE w:val="0"/>
        <w:autoSpaceDN w:val="0"/>
        <w:adjustRightInd w:val="0"/>
        <w:ind w:left="640" w:hanging="640"/>
        <w:jc w:val="both"/>
        <w:rPr>
          <w:noProof/>
          <w:sz w:val="18"/>
          <w:szCs w:val="18"/>
        </w:rPr>
      </w:pPr>
      <w:r w:rsidRPr="00916DDA">
        <w:rPr>
          <w:noProof/>
          <w:sz w:val="18"/>
          <w:szCs w:val="18"/>
        </w:rPr>
        <w:t>[8]</w:t>
      </w:r>
      <w:r w:rsidRPr="00916DDA">
        <w:rPr>
          <w:noProof/>
          <w:sz w:val="18"/>
          <w:szCs w:val="18"/>
        </w:rPr>
        <w:tab/>
        <w:t>J. Kang, “Role of Interest and Self-Concept in Predicting Science Aspirations : Gender Study,” 2019.</w:t>
      </w:r>
    </w:p>
    <w:p w14:paraId="60C6C137" w14:textId="77777777" w:rsidR="00916DDA" w:rsidRPr="00916DDA" w:rsidRDefault="00916DDA" w:rsidP="00916DDA">
      <w:pPr>
        <w:widowControl w:val="0"/>
        <w:autoSpaceDE w:val="0"/>
        <w:autoSpaceDN w:val="0"/>
        <w:adjustRightInd w:val="0"/>
        <w:ind w:left="640" w:hanging="640"/>
        <w:jc w:val="both"/>
        <w:rPr>
          <w:noProof/>
          <w:sz w:val="18"/>
          <w:szCs w:val="18"/>
        </w:rPr>
      </w:pPr>
      <w:r w:rsidRPr="00916DDA">
        <w:rPr>
          <w:noProof/>
          <w:sz w:val="18"/>
          <w:szCs w:val="18"/>
        </w:rPr>
        <w:t>[9]</w:t>
      </w:r>
      <w:r w:rsidRPr="00916DDA">
        <w:rPr>
          <w:noProof/>
          <w:sz w:val="18"/>
          <w:szCs w:val="18"/>
        </w:rPr>
        <w:tab/>
        <w:t>U. S. Inyang and M. M. Josiah, “Students ’ Gender and Perceived Difficulty of Concepts in Secondary School Physics in Jos Metropolis , Nigeria,” vol. 6, no. 5, pp. 1–5, 2016, doi: 10.9790/7388-0605060105.</w:t>
      </w:r>
    </w:p>
    <w:p w14:paraId="43EF36EB" w14:textId="77777777" w:rsidR="00916DDA" w:rsidRPr="00916DDA" w:rsidRDefault="00916DDA" w:rsidP="00916DDA">
      <w:pPr>
        <w:widowControl w:val="0"/>
        <w:autoSpaceDE w:val="0"/>
        <w:autoSpaceDN w:val="0"/>
        <w:adjustRightInd w:val="0"/>
        <w:ind w:left="640" w:hanging="640"/>
        <w:jc w:val="both"/>
        <w:rPr>
          <w:noProof/>
          <w:sz w:val="18"/>
          <w:szCs w:val="18"/>
        </w:rPr>
      </w:pPr>
      <w:r w:rsidRPr="00916DDA">
        <w:rPr>
          <w:noProof/>
          <w:sz w:val="18"/>
          <w:szCs w:val="18"/>
        </w:rPr>
        <w:t>[10]</w:t>
      </w:r>
      <w:r w:rsidRPr="00916DDA">
        <w:rPr>
          <w:noProof/>
          <w:sz w:val="18"/>
          <w:szCs w:val="18"/>
        </w:rPr>
        <w:tab/>
        <w:t xml:space="preserve">M. I. Simeon, M. A. Samsudin, and N. Yakob, “Effect of design thinking approach on students’ achievement in some selected physics concepts in the context of STEM learning,” </w:t>
      </w:r>
      <w:r w:rsidRPr="00916DDA">
        <w:rPr>
          <w:i/>
          <w:iCs/>
          <w:noProof/>
          <w:sz w:val="18"/>
          <w:szCs w:val="18"/>
        </w:rPr>
        <w:t>Int. J. Technol. Des. Educ.</w:t>
      </w:r>
      <w:r w:rsidRPr="00916DDA">
        <w:rPr>
          <w:noProof/>
          <w:sz w:val="18"/>
          <w:szCs w:val="18"/>
        </w:rPr>
        <w:t>, no. 0123456789, 2020, doi: 10.1007/s10798-020-09601-1.</w:t>
      </w:r>
    </w:p>
    <w:p w14:paraId="4B1AAA57" w14:textId="77777777" w:rsidR="00916DDA" w:rsidRPr="00916DDA" w:rsidRDefault="00916DDA" w:rsidP="00916DDA">
      <w:pPr>
        <w:widowControl w:val="0"/>
        <w:autoSpaceDE w:val="0"/>
        <w:autoSpaceDN w:val="0"/>
        <w:adjustRightInd w:val="0"/>
        <w:ind w:left="640" w:hanging="640"/>
        <w:jc w:val="both"/>
        <w:rPr>
          <w:noProof/>
          <w:sz w:val="18"/>
          <w:szCs w:val="18"/>
        </w:rPr>
      </w:pPr>
      <w:r w:rsidRPr="00916DDA">
        <w:rPr>
          <w:noProof/>
          <w:sz w:val="18"/>
          <w:szCs w:val="18"/>
        </w:rPr>
        <w:t>[11]</w:t>
      </w:r>
      <w:r w:rsidRPr="00916DDA">
        <w:rPr>
          <w:noProof/>
          <w:sz w:val="18"/>
          <w:szCs w:val="18"/>
        </w:rPr>
        <w:tab/>
        <w:t>C. Schoor, S. Narciss, and K. Hermann, “Regulation During Cooperative and Collaborative Learning : A Theory-Based Review of Terms and Concepts,” vol. 50, no. 2, pp. 97–119, 2015, doi: 10.1080/00461520.2015.1038540.</w:t>
      </w:r>
    </w:p>
    <w:p w14:paraId="5905A4B2" w14:textId="77777777" w:rsidR="00916DDA" w:rsidRPr="00916DDA" w:rsidRDefault="00916DDA" w:rsidP="00916DDA">
      <w:pPr>
        <w:widowControl w:val="0"/>
        <w:autoSpaceDE w:val="0"/>
        <w:autoSpaceDN w:val="0"/>
        <w:adjustRightInd w:val="0"/>
        <w:ind w:left="640" w:hanging="640"/>
        <w:jc w:val="both"/>
        <w:rPr>
          <w:noProof/>
          <w:sz w:val="18"/>
          <w:szCs w:val="18"/>
        </w:rPr>
      </w:pPr>
      <w:r w:rsidRPr="00916DDA">
        <w:rPr>
          <w:noProof/>
          <w:sz w:val="18"/>
          <w:szCs w:val="18"/>
        </w:rPr>
        <w:t>[12]</w:t>
      </w:r>
      <w:r w:rsidRPr="00916DDA">
        <w:rPr>
          <w:noProof/>
          <w:sz w:val="18"/>
          <w:szCs w:val="18"/>
        </w:rPr>
        <w:tab/>
        <w:t xml:space="preserve">D. T. Tiruneh, M. De Cock, and J. Elen, “Designing Learning Environments for Critical Thinking: Examining Effective Instructional Approaches,” </w:t>
      </w:r>
      <w:r w:rsidRPr="00916DDA">
        <w:rPr>
          <w:i/>
          <w:iCs/>
          <w:noProof/>
          <w:sz w:val="18"/>
          <w:szCs w:val="18"/>
        </w:rPr>
        <w:t>Int. J. Sci. Math. Educ.</w:t>
      </w:r>
      <w:r w:rsidRPr="00916DDA">
        <w:rPr>
          <w:noProof/>
          <w:sz w:val="18"/>
          <w:szCs w:val="18"/>
        </w:rPr>
        <w:t>, vol. 16, no. 6, pp. 1065–1089, 2018, doi: 10.1007/s10763-017-9829-z.</w:t>
      </w:r>
    </w:p>
    <w:p w14:paraId="488C1961" w14:textId="77777777" w:rsidR="00916DDA" w:rsidRPr="00916DDA" w:rsidRDefault="00916DDA" w:rsidP="00916DDA">
      <w:pPr>
        <w:widowControl w:val="0"/>
        <w:autoSpaceDE w:val="0"/>
        <w:autoSpaceDN w:val="0"/>
        <w:adjustRightInd w:val="0"/>
        <w:ind w:left="640" w:hanging="640"/>
        <w:jc w:val="both"/>
        <w:rPr>
          <w:noProof/>
          <w:sz w:val="18"/>
          <w:szCs w:val="18"/>
        </w:rPr>
      </w:pPr>
      <w:r w:rsidRPr="00916DDA">
        <w:rPr>
          <w:noProof/>
          <w:sz w:val="18"/>
          <w:szCs w:val="18"/>
        </w:rPr>
        <w:t>[13]</w:t>
      </w:r>
      <w:r w:rsidRPr="00916DDA">
        <w:rPr>
          <w:noProof/>
          <w:sz w:val="18"/>
          <w:szCs w:val="18"/>
        </w:rPr>
        <w:tab/>
        <w:t xml:space="preserve">S. N. Kane, A. Mishra, and A. K. Dutta, “Preface: International Conference on Recent Trends in Physics (ICRTP 2016),” </w:t>
      </w:r>
      <w:r w:rsidRPr="00916DDA">
        <w:rPr>
          <w:i/>
          <w:iCs/>
          <w:noProof/>
          <w:sz w:val="18"/>
          <w:szCs w:val="18"/>
        </w:rPr>
        <w:t>J. Phys. Conf. Ser.</w:t>
      </w:r>
      <w:r w:rsidRPr="00916DDA">
        <w:rPr>
          <w:noProof/>
          <w:sz w:val="18"/>
          <w:szCs w:val="18"/>
        </w:rPr>
        <w:t>, vol. 755, no. 1, 2016, doi: 10.1088/1742-6596/755/1/011001.</w:t>
      </w:r>
    </w:p>
    <w:p w14:paraId="41B67A7A" w14:textId="77777777" w:rsidR="00916DDA" w:rsidRPr="00916DDA" w:rsidRDefault="00916DDA" w:rsidP="00916DDA">
      <w:pPr>
        <w:widowControl w:val="0"/>
        <w:autoSpaceDE w:val="0"/>
        <w:autoSpaceDN w:val="0"/>
        <w:adjustRightInd w:val="0"/>
        <w:ind w:left="640" w:hanging="640"/>
        <w:jc w:val="both"/>
        <w:rPr>
          <w:noProof/>
          <w:sz w:val="18"/>
          <w:szCs w:val="18"/>
        </w:rPr>
      </w:pPr>
      <w:r w:rsidRPr="00916DDA">
        <w:rPr>
          <w:noProof/>
          <w:sz w:val="18"/>
          <w:szCs w:val="18"/>
        </w:rPr>
        <w:t>[14]</w:t>
      </w:r>
      <w:r w:rsidRPr="00916DDA">
        <w:rPr>
          <w:noProof/>
          <w:sz w:val="18"/>
          <w:szCs w:val="18"/>
        </w:rPr>
        <w:tab/>
        <w:t xml:space="preserve">S. Shanta and J. G. Wells, “T/E design based learning: assessing student critical thinking and problem solving abilities,” </w:t>
      </w:r>
      <w:r w:rsidRPr="00916DDA">
        <w:rPr>
          <w:i/>
          <w:iCs/>
          <w:noProof/>
          <w:sz w:val="18"/>
          <w:szCs w:val="18"/>
        </w:rPr>
        <w:t>Int. J. Technol. Des. Educ.</w:t>
      </w:r>
      <w:r w:rsidRPr="00916DDA">
        <w:rPr>
          <w:noProof/>
          <w:sz w:val="18"/>
          <w:szCs w:val="18"/>
        </w:rPr>
        <w:t>, no. 0123456789, 2020, doi: 10.1007/s10798-020-09608-8.</w:t>
      </w:r>
    </w:p>
    <w:p w14:paraId="108564CD" w14:textId="77777777" w:rsidR="00916DDA" w:rsidRPr="00916DDA" w:rsidRDefault="00916DDA" w:rsidP="00916DDA">
      <w:pPr>
        <w:widowControl w:val="0"/>
        <w:autoSpaceDE w:val="0"/>
        <w:autoSpaceDN w:val="0"/>
        <w:adjustRightInd w:val="0"/>
        <w:ind w:left="640" w:hanging="640"/>
        <w:jc w:val="both"/>
        <w:rPr>
          <w:noProof/>
          <w:sz w:val="18"/>
          <w:szCs w:val="18"/>
        </w:rPr>
      </w:pPr>
      <w:r w:rsidRPr="00916DDA">
        <w:rPr>
          <w:noProof/>
          <w:sz w:val="18"/>
          <w:szCs w:val="18"/>
        </w:rPr>
        <w:t>[15]</w:t>
      </w:r>
      <w:r w:rsidRPr="00916DDA">
        <w:rPr>
          <w:noProof/>
          <w:sz w:val="18"/>
          <w:szCs w:val="18"/>
        </w:rPr>
        <w:tab/>
        <w:t xml:space="preserve">D. Whiley, B. Witt, R. M. Colvin, R. Sapiains Arrue, and J. Kotir, “Enhancing critical thinking skills in first year environmental management students: a tale of curriculum design, application and reflection,” </w:t>
      </w:r>
      <w:r w:rsidRPr="00916DDA">
        <w:rPr>
          <w:i/>
          <w:iCs/>
          <w:noProof/>
          <w:sz w:val="18"/>
          <w:szCs w:val="18"/>
        </w:rPr>
        <w:t>J. Geogr. High. Educ.</w:t>
      </w:r>
      <w:r w:rsidRPr="00916DDA">
        <w:rPr>
          <w:noProof/>
          <w:sz w:val="18"/>
          <w:szCs w:val="18"/>
        </w:rPr>
        <w:t>, vol. 41, no. 2, pp. 166–181, 2017, doi: 10.1080/03098265.2017.1290590.</w:t>
      </w:r>
    </w:p>
    <w:p w14:paraId="6878D513" w14:textId="77777777" w:rsidR="00916DDA" w:rsidRPr="00916DDA" w:rsidRDefault="00916DDA" w:rsidP="00916DDA">
      <w:pPr>
        <w:widowControl w:val="0"/>
        <w:autoSpaceDE w:val="0"/>
        <w:autoSpaceDN w:val="0"/>
        <w:adjustRightInd w:val="0"/>
        <w:ind w:left="640" w:hanging="640"/>
        <w:jc w:val="both"/>
        <w:rPr>
          <w:noProof/>
          <w:sz w:val="18"/>
          <w:szCs w:val="18"/>
        </w:rPr>
      </w:pPr>
      <w:r w:rsidRPr="00916DDA">
        <w:rPr>
          <w:noProof/>
          <w:sz w:val="18"/>
          <w:szCs w:val="18"/>
        </w:rPr>
        <w:t>[16]</w:t>
      </w:r>
      <w:r w:rsidRPr="00916DDA">
        <w:rPr>
          <w:noProof/>
          <w:sz w:val="18"/>
          <w:szCs w:val="18"/>
        </w:rPr>
        <w:tab/>
        <w:t xml:space="preserve">A. Steele, L. Hives, and J. Scott, “Stories of learning : Inquiry-based pathways of discovery through environmental education Stories of learning : Inquiry-based pathways of discovery through environmental education,” </w:t>
      </w:r>
      <w:r w:rsidRPr="00916DDA">
        <w:rPr>
          <w:i/>
          <w:iCs/>
          <w:noProof/>
          <w:sz w:val="18"/>
          <w:szCs w:val="18"/>
        </w:rPr>
        <w:t>Cogent Educ.</w:t>
      </w:r>
      <w:r w:rsidRPr="00916DDA">
        <w:rPr>
          <w:noProof/>
          <w:sz w:val="18"/>
          <w:szCs w:val="18"/>
        </w:rPr>
        <w:t>, 2016, doi: 10.1080/2331186X.2016.1202546.</w:t>
      </w:r>
    </w:p>
    <w:p w14:paraId="7E933A7A" w14:textId="77777777" w:rsidR="00916DDA" w:rsidRPr="00916DDA" w:rsidRDefault="00916DDA" w:rsidP="00916DDA">
      <w:pPr>
        <w:widowControl w:val="0"/>
        <w:autoSpaceDE w:val="0"/>
        <w:autoSpaceDN w:val="0"/>
        <w:adjustRightInd w:val="0"/>
        <w:ind w:left="640" w:hanging="640"/>
        <w:jc w:val="both"/>
        <w:rPr>
          <w:noProof/>
          <w:sz w:val="18"/>
          <w:szCs w:val="18"/>
        </w:rPr>
      </w:pPr>
      <w:r w:rsidRPr="00916DDA">
        <w:rPr>
          <w:noProof/>
          <w:sz w:val="18"/>
          <w:szCs w:val="18"/>
        </w:rPr>
        <w:t>[17]</w:t>
      </w:r>
      <w:r w:rsidRPr="00916DDA">
        <w:rPr>
          <w:noProof/>
          <w:sz w:val="18"/>
          <w:szCs w:val="18"/>
        </w:rPr>
        <w:tab/>
        <w:t xml:space="preserve">I. Meijerman, G. Storm, E. Moret, and A. Koster, “Development and student evaluation of an inquiry-based elective course on drug discovery and preclinical drug development,” </w:t>
      </w:r>
      <w:r w:rsidRPr="00916DDA">
        <w:rPr>
          <w:i/>
          <w:iCs/>
          <w:noProof/>
          <w:sz w:val="18"/>
          <w:szCs w:val="18"/>
        </w:rPr>
        <w:t>Curr. Pharm. Teach. Learn.</w:t>
      </w:r>
      <w:r w:rsidRPr="00916DDA">
        <w:rPr>
          <w:noProof/>
          <w:sz w:val="18"/>
          <w:szCs w:val="18"/>
        </w:rPr>
        <w:t>, vol. 5, no. 1, pp. 14–22, 2013, doi: 10.1016/j.cptl.2012.09.009.</w:t>
      </w:r>
    </w:p>
    <w:p w14:paraId="71374ED5" w14:textId="77777777" w:rsidR="00916DDA" w:rsidRPr="00916DDA" w:rsidRDefault="00916DDA" w:rsidP="00916DDA">
      <w:pPr>
        <w:widowControl w:val="0"/>
        <w:autoSpaceDE w:val="0"/>
        <w:autoSpaceDN w:val="0"/>
        <w:adjustRightInd w:val="0"/>
        <w:ind w:left="640" w:hanging="640"/>
        <w:jc w:val="both"/>
        <w:rPr>
          <w:noProof/>
          <w:sz w:val="18"/>
          <w:szCs w:val="18"/>
        </w:rPr>
      </w:pPr>
      <w:r w:rsidRPr="00916DDA">
        <w:rPr>
          <w:noProof/>
          <w:sz w:val="18"/>
          <w:szCs w:val="18"/>
        </w:rPr>
        <w:t>[18]</w:t>
      </w:r>
      <w:r w:rsidRPr="00916DDA">
        <w:rPr>
          <w:noProof/>
          <w:sz w:val="18"/>
          <w:szCs w:val="18"/>
        </w:rPr>
        <w:tab/>
        <w:t xml:space="preserve">W. Wartono, M. N. Hudha, and J. R. Batlolona, “How are the physics critical thinking skills of the students taught by using inquiry-discovery through empirical and theorethical overview?,” </w:t>
      </w:r>
      <w:r w:rsidRPr="00916DDA">
        <w:rPr>
          <w:i/>
          <w:iCs/>
          <w:noProof/>
          <w:sz w:val="18"/>
          <w:szCs w:val="18"/>
        </w:rPr>
        <w:t>Eurasia J. Math. Sci. Technol. Educ.</w:t>
      </w:r>
      <w:r w:rsidRPr="00916DDA">
        <w:rPr>
          <w:noProof/>
          <w:sz w:val="18"/>
          <w:szCs w:val="18"/>
        </w:rPr>
        <w:t>, vol. 14, no. 2, 2018, doi: 10.12973/ejmste/80632.</w:t>
      </w:r>
    </w:p>
    <w:p w14:paraId="71D82C99" w14:textId="77777777" w:rsidR="00916DDA" w:rsidRPr="00916DDA" w:rsidRDefault="00916DDA" w:rsidP="00916DDA">
      <w:pPr>
        <w:widowControl w:val="0"/>
        <w:autoSpaceDE w:val="0"/>
        <w:autoSpaceDN w:val="0"/>
        <w:adjustRightInd w:val="0"/>
        <w:ind w:left="640" w:hanging="640"/>
        <w:jc w:val="both"/>
        <w:rPr>
          <w:noProof/>
          <w:sz w:val="18"/>
          <w:szCs w:val="18"/>
        </w:rPr>
      </w:pPr>
      <w:r w:rsidRPr="00916DDA">
        <w:rPr>
          <w:noProof/>
          <w:sz w:val="18"/>
          <w:szCs w:val="18"/>
        </w:rPr>
        <w:t>[19]</w:t>
      </w:r>
      <w:r w:rsidRPr="00916DDA">
        <w:rPr>
          <w:noProof/>
          <w:sz w:val="18"/>
          <w:szCs w:val="18"/>
        </w:rPr>
        <w:tab/>
        <w:t xml:space="preserve">T. Cooper </w:t>
      </w:r>
      <w:r w:rsidRPr="00916DDA">
        <w:rPr>
          <w:i/>
          <w:iCs/>
          <w:noProof/>
          <w:sz w:val="18"/>
          <w:szCs w:val="18"/>
        </w:rPr>
        <w:t>et al.</w:t>
      </w:r>
      <w:r w:rsidRPr="00916DDA">
        <w:rPr>
          <w:noProof/>
          <w:sz w:val="18"/>
          <w:szCs w:val="18"/>
        </w:rPr>
        <w:t>, “Assessing Student Openness to Inquiry-Based Learning in Precalculus Assessing Student Openness to Inquiry-Based Learning in Precalculus,” vol. 1970, no. September, 2016, doi: 10.1080/10511970.2016.1183155.</w:t>
      </w:r>
    </w:p>
    <w:p w14:paraId="0D33E717" w14:textId="77777777" w:rsidR="00916DDA" w:rsidRPr="00916DDA" w:rsidRDefault="00916DDA" w:rsidP="00916DDA">
      <w:pPr>
        <w:widowControl w:val="0"/>
        <w:autoSpaceDE w:val="0"/>
        <w:autoSpaceDN w:val="0"/>
        <w:adjustRightInd w:val="0"/>
        <w:ind w:left="640" w:hanging="640"/>
        <w:jc w:val="both"/>
        <w:rPr>
          <w:noProof/>
          <w:sz w:val="18"/>
          <w:szCs w:val="18"/>
        </w:rPr>
      </w:pPr>
      <w:r w:rsidRPr="00916DDA">
        <w:rPr>
          <w:noProof/>
          <w:sz w:val="18"/>
          <w:szCs w:val="18"/>
        </w:rPr>
        <w:t>[20]</w:t>
      </w:r>
      <w:r w:rsidRPr="00916DDA">
        <w:rPr>
          <w:noProof/>
          <w:sz w:val="18"/>
          <w:szCs w:val="18"/>
        </w:rPr>
        <w:tab/>
        <w:t>M. Duran, “The effect of the inquiry-based learning approach on student ’ s critical -thinking,” vol. 12, no. 12, pp. 2887–2908, 2016, doi: 10.12973/eurasia.2016.02311a.</w:t>
      </w:r>
    </w:p>
    <w:p w14:paraId="1B351A6D" w14:textId="77777777" w:rsidR="00916DDA" w:rsidRPr="00916DDA" w:rsidRDefault="00916DDA" w:rsidP="00916DDA">
      <w:pPr>
        <w:widowControl w:val="0"/>
        <w:autoSpaceDE w:val="0"/>
        <w:autoSpaceDN w:val="0"/>
        <w:adjustRightInd w:val="0"/>
        <w:ind w:left="640" w:hanging="640"/>
        <w:jc w:val="both"/>
        <w:rPr>
          <w:noProof/>
          <w:sz w:val="18"/>
          <w:szCs w:val="18"/>
        </w:rPr>
      </w:pPr>
      <w:r w:rsidRPr="00916DDA">
        <w:rPr>
          <w:noProof/>
          <w:sz w:val="18"/>
          <w:szCs w:val="18"/>
        </w:rPr>
        <w:t>[21]</w:t>
      </w:r>
      <w:r w:rsidRPr="00916DDA">
        <w:rPr>
          <w:noProof/>
          <w:sz w:val="18"/>
          <w:szCs w:val="18"/>
        </w:rPr>
        <w:tab/>
        <w:t xml:space="preserve">L. Preston, K. Harvie, and H. Wallace, “Inquiry-based learning in teacher education: A primary humanities example,” </w:t>
      </w:r>
      <w:r w:rsidRPr="00916DDA">
        <w:rPr>
          <w:i/>
          <w:iCs/>
          <w:noProof/>
          <w:sz w:val="18"/>
          <w:szCs w:val="18"/>
        </w:rPr>
        <w:t>Aust. J. Teach. Educ.</w:t>
      </w:r>
      <w:r w:rsidRPr="00916DDA">
        <w:rPr>
          <w:noProof/>
          <w:sz w:val="18"/>
          <w:szCs w:val="18"/>
        </w:rPr>
        <w:t>, vol. 40, no. 12, pp. 72–85, 2015, doi: 10.14221/ajte.2015v40n12.6.</w:t>
      </w:r>
    </w:p>
    <w:p w14:paraId="5F437C7F" w14:textId="77777777" w:rsidR="00916DDA" w:rsidRPr="00916DDA" w:rsidRDefault="00916DDA" w:rsidP="00916DDA">
      <w:pPr>
        <w:widowControl w:val="0"/>
        <w:autoSpaceDE w:val="0"/>
        <w:autoSpaceDN w:val="0"/>
        <w:adjustRightInd w:val="0"/>
        <w:ind w:left="640" w:hanging="640"/>
        <w:jc w:val="both"/>
        <w:rPr>
          <w:noProof/>
          <w:sz w:val="18"/>
          <w:szCs w:val="18"/>
        </w:rPr>
      </w:pPr>
      <w:r w:rsidRPr="00916DDA">
        <w:rPr>
          <w:noProof/>
          <w:sz w:val="18"/>
          <w:szCs w:val="18"/>
        </w:rPr>
        <w:t>[22]</w:t>
      </w:r>
      <w:r w:rsidRPr="00916DDA">
        <w:rPr>
          <w:noProof/>
          <w:sz w:val="18"/>
          <w:szCs w:val="18"/>
        </w:rPr>
        <w:tab/>
        <w:t xml:space="preserve">D. Druckman and N. Ebner, “Discovery Learning in Management Education: Design and Case Analysis,” </w:t>
      </w:r>
      <w:r w:rsidRPr="00916DDA">
        <w:rPr>
          <w:i/>
          <w:iCs/>
          <w:noProof/>
          <w:sz w:val="18"/>
          <w:szCs w:val="18"/>
        </w:rPr>
        <w:t xml:space="preserve">J. </w:t>
      </w:r>
      <w:r w:rsidRPr="00916DDA">
        <w:rPr>
          <w:i/>
          <w:iCs/>
          <w:noProof/>
          <w:sz w:val="18"/>
          <w:szCs w:val="18"/>
        </w:rPr>
        <w:lastRenderedPageBreak/>
        <w:t>Manag. Educ.</w:t>
      </w:r>
      <w:r w:rsidRPr="00916DDA">
        <w:rPr>
          <w:noProof/>
          <w:sz w:val="18"/>
          <w:szCs w:val="18"/>
        </w:rPr>
        <w:t>, vol. 42, no. 3, pp. 347–374, 2018, doi: 10.1177/1052562917720710.</w:t>
      </w:r>
    </w:p>
    <w:p w14:paraId="3B0BF71E" w14:textId="77777777" w:rsidR="00916DDA" w:rsidRPr="00916DDA" w:rsidRDefault="00916DDA" w:rsidP="00916DDA">
      <w:pPr>
        <w:widowControl w:val="0"/>
        <w:autoSpaceDE w:val="0"/>
        <w:autoSpaceDN w:val="0"/>
        <w:adjustRightInd w:val="0"/>
        <w:ind w:left="640" w:hanging="640"/>
        <w:jc w:val="both"/>
        <w:rPr>
          <w:noProof/>
          <w:sz w:val="18"/>
          <w:szCs w:val="18"/>
        </w:rPr>
      </w:pPr>
      <w:r w:rsidRPr="00916DDA">
        <w:rPr>
          <w:noProof/>
          <w:sz w:val="18"/>
          <w:szCs w:val="18"/>
        </w:rPr>
        <w:t>[23]</w:t>
      </w:r>
      <w:r w:rsidRPr="00916DDA">
        <w:rPr>
          <w:noProof/>
          <w:sz w:val="18"/>
          <w:szCs w:val="18"/>
        </w:rPr>
        <w:tab/>
        <w:t xml:space="preserve">K. Ames, “Distance Education and ‘Discovery Learning’ in First-year Journalism: A Case in Subject Improvement,” </w:t>
      </w:r>
      <w:r w:rsidRPr="00916DDA">
        <w:rPr>
          <w:i/>
          <w:iCs/>
          <w:noProof/>
          <w:sz w:val="18"/>
          <w:szCs w:val="18"/>
        </w:rPr>
        <w:t>Asia Pacific Media Educ.</w:t>
      </w:r>
      <w:r w:rsidRPr="00916DDA">
        <w:rPr>
          <w:noProof/>
          <w:sz w:val="18"/>
          <w:szCs w:val="18"/>
        </w:rPr>
        <w:t>, vol. 26, no. 2, pp. 214–225, 2016, doi: 10.1177/1326365X16669196.</w:t>
      </w:r>
    </w:p>
    <w:p w14:paraId="551411B7" w14:textId="77777777" w:rsidR="00916DDA" w:rsidRPr="00916DDA" w:rsidRDefault="00916DDA" w:rsidP="00916DDA">
      <w:pPr>
        <w:widowControl w:val="0"/>
        <w:autoSpaceDE w:val="0"/>
        <w:autoSpaceDN w:val="0"/>
        <w:adjustRightInd w:val="0"/>
        <w:ind w:left="640" w:hanging="640"/>
        <w:jc w:val="both"/>
        <w:rPr>
          <w:noProof/>
          <w:sz w:val="18"/>
          <w:szCs w:val="18"/>
        </w:rPr>
      </w:pPr>
      <w:r w:rsidRPr="00916DDA">
        <w:rPr>
          <w:noProof/>
          <w:sz w:val="18"/>
          <w:szCs w:val="18"/>
        </w:rPr>
        <w:t>[24]</w:t>
      </w:r>
      <w:r w:rsidRPr="00916DDA">
        <w:rPr>
          <w:noProof/>
          <w:sz w:val="18"/>
          <w:szCs w:val="18"/>
        </w:rPr>
        <w:tab/>
        <w:t xml:space="preserve">B. Dalgarno, G. Kennedy, and S. Bennett, “The impact of students’ exploration strategies on discovery learning using computer-based simulations,” </w:t>
      </w:r>
      <w:r w:rsidRPr="00916DDA">
        <w:rPr>
          <w:i/>
          <w:iCs/>
          <w:noProof/>
          <w:sz w:val="18"/>
          <w:szCs w:val="18"/>
        </w:rPr>
        <w:t>EMI. Educ. Media Int.</w:t>
      </w:r>
      <w:r w:rsidRPr="00916DDA">
        <w:rPr>
          <w:noProof/>
          <w:sz w:val="18"/>
          <w:szCs w:val="18"/>
        </w:rPr>
        <w:t>, vol. 51, no. 4, pp. 310–329, 2014, doi: 10.1080/09523987.2014.977009.</w:t>
      </w:r>
    </w:p>
    <w:p w14:paraId="7DF86ED2" w14:textId="77777777" w:rsidR="00916DDA" w:rsidRPr="00916DDA" w:rsidRDefault="00916DDA" w:rsidP="00916DDA">
      <w:pPr>
        <w:widowControl w:val="0"/>
        <w:autoSpaceDE w:val="0"/>
        <w:autoSpaceDN w:val="0"/>
        <w:adjustRightInd w:val="0"/>
        <w:ind w:left="640" w:hanging="640"/>
        <w:jc w:val="both"/>
        <w:rPr>
          <w:noProof/>
          <w:sz w:val="18"/>
          <w:szCs w:val="18"/>
        </w:rPr>
      </w:pPr>
      <w:r w:rsidRPr="00916DDA">
        <w:rPr>
          <w:noProof/>
          <w:sz w:val="18"/>
          <w:szCs w:val="18"/>
        </w:rPr>
        <w:t>[25]</w:t>
      </w:r>
      <w:r w:rsidRPr="00916DDA">
        <w:rPr>
          <w:noProof/>
          <w:sz w:val="18"/>
          <w:szCs w:val="18"/>
        </w:rPr>
        <w:tab/>
        <w:t xml:space="preserve">W. Zwaal, “Assessment for problem-based learning,” </w:t>
      </w:r>
      <w:r w:rsidRPr="00916DDA">
        <w:rPr>
          <w:i/>
          <w:iCs/>
          <w:noProof/>
          <w:sz w:val="18"/>
          <w:szCs w:val="18"/>
        </w:rPr>
        <w:t>Res. Hosp. Manag.</w:t>
      </w:r>
      <w:r w:rsidRPr="00916DDA">
        <w:rPr>
          <w:noProof/>
          <w:sz w:val="18"/>
          <w:szCs w:val="18"/>
        </w:rPr>
        <w:t>, vol. 9, no. 2, pp. 77–82, 2019, doi: 10.1080/22243534.2019.1689696.</w:t>
      </w:r>
    </w:p>
    <w:p w14:paraId="3EC06A39" w14:textId="77777777" w:rsidR="00916DDA" w:rsidRPr="00916DDA" w:rsidRDefault="00916DDA" w:rsidP="00916DDA">
      <w:pPr>
        <w:widowControl w:val="0"/>
        <w:autoSpaceDE w:val="0"/>
        <w:autoSpaceDN w:val="0"/>
        <w:adjustRightInd w:val="0"/>
        <w:ind w:left="640" w:hanging="640"/>
        <w:jc w:val="both"/>
        <w:rPr>
          <w:noProof/>
          <w:sz w:val="18"/>
          <w:szCs w:val="18"/>
        </w:rPr>
      </w:pPr>
      <w:r w:rsidRPr="00916DDA">
        <w:rPr>
          <w:noProof/>
          <w:sz w:val="18"/>
          <w:szCs w:val="18"/>
        </w:rPr>
        <w:t>[26]</w:t>
      </w:r>
      <w:r w:rsidRPr="00916DDA">
        <w:rPr>
          <w:noProof/>
          <w:sz w:val="18"/>
          <w:szCs w:val="18"/>
        </w:rPr>
        <w:tab/>
        <w:t xml:space="preserve">Nurjanah, B. Latif, R. Yuliardi, and M. Tamur, “Computer-assisted learning using the Cabri 3D for improving spatial ability and self- regulated learning,” </w:t>
      </w:r>
      <w:r w:rsidRPr="00916DDA">
        <w:rPr>
          <w:i/>
          <w:iCs/>
          <w:noProof/>
          <w:sz w:val="18"/>
          <w:szCs w:val="18"/>
        </w:rPr>
        <w:t>Heliyon</w:t>
      </w:r>
      <w:r w:rsidRPr="00916DDA">
        <w:rPr>
          <w:noProof/>
          <w:sz w:val="18"/>
          <w:szCs w:val="18"/>
        </w:rPr>
        <w:t>, vol. 6, no. 11, p. e05536, 2020, doi: 10.1016/j.heliyon.2020.e05536.</w:t>
      </w:r>
    </w:p>
    <w:p w14:paraId="76B7D0D0" w14:textId="77777777" w:rsidR="00916DDA" w:rsidRPr="00916DDA" w:rsidRDefault="00916DDA" w:rsidP="00916DDA">
      <w:pPr>
        <w:widowControl w:val="0"/>
        <w:autoSpaceDE w:val="0"/>
        <w:autoSpaceDN w:val="0"/>
        <w:adjustRightInd w:val="0"/>
        <w:ind w:left="640" w:hanging="640"/>
        <w:jc w:val="both"/>
        <w:rPr>
          <w:noProof/>
          <w:sz w:val="18"/>
          <w:szCs w:val="18"/>
        </w:rPr>
      </w:pPr>
      <w:r w:rsidRPr="00916DDA">
        <w:rPr>
          <w:noProof/>
          <w:sz w:val="18"/>
          <w:szCs w:val="18"/>
        </w:rPr>
        <w:t>[27]</w:t>
      </w:r>
      <w:r w:rsidRPr="00916DDA">
        <w:rPr>
          <w:noProof/>
          <w:sz w:val="18"/>
          <w:szCs w:val="18"/>
        </w:rPr>
        <w:tab/>
        <w:t xml:space="preserve">A. P. Correia, N. Koehler, A. Thompson, and G. Phye, “The application of PhET simulation to teach gas behavior on the submicroscopic level: secondary school students’ perceptions,” </w:t>
      </w:r>
      <w:r w:rsidRPr="00916DDA">
        <w:rPr>
          <w:i/>
          <w:iCs/>
          <w:noProof/>
          <w:sz w:val="18"/>
          <w:szCs w:val="18"/>
        </w:rPr>
        <w:t>Res. Sci. Technol. Educ.</w:t>
      </w:r>
      <w:r w:rsidRPr="00916DDA">
        <w:rPr>
          <w:noProof/>
          <w:sz w:val="18"/>
          <w:szCs w:val="18"/>
        </w:rPr>
        <w:t>, vol. 37, no. 2, pp. 193–217, 2019, doi: 10.1080/02635143.2018.1487834.</w:t>
      </w:r>
    </w:p>
    <w:p w14:paraId="04D2C00A" w14:textId="77777777" w:rsidR="00916DDA" w:rsidRPr="00916DDA" w:rsidRDefault="00916DDA" w:rsidP="00916DDA">
      <w:pPr>
        <w:widowControl w:val="0"/>
        <w:autoSpaceDE w:val="0"/>
        <w:autoSpaceDN w:val="0"/>
        <w:adjustRightInd w:val="0"/>
        <w:ind w:left="640" w:hanging="640"/>
        <w:jc w:val="both"/>
        <w:rPr>
          <w:noProof/>
          <w:sz w:val="18"/>
          <w:szCs w:val="18"/>
        </w:rPr>
      </w:pPr>
      <w:r w:rsidRPr="00916DDA">
        <w:rPr>
          <w:noProof/>
          <w:sz w:val="18"/>
          <w:szCs w:val="18"/>
        </w:rPr>
        <w:t>[28]</w:t>
      </w:r>
      <w:r w:rsidRPr="00916DDA">
        <w:rPr>
          <w:noProof/>
          <w:sz w:val="18"/>
          <w:szCs w:val="18"/>
        </w:rPr>
        <w:tab/>
        <w:t xml:space="preserve">K. Perkins, “Transforming STEM Learning at Scale: PhET Interactive Simulations,” </w:t>
      </w:r>
      <w:r w:rsidRPr="00916DDA">
        <w:rPr>
          <w:i/>
          <w:iCs/>
          <w:noProof/>
          <w:sz w:val="18"/>
          <w:szCs w:val="18"/>
        </w:rPr>
        <w:t>Child. Educ.</w:t>
      </w:r>
      <w:r w:rsidRPr="00916DDA">
        <w:rPr>
          <w:noProof/>
          <w:sz w:val="18"/>
          <w:szCs w:val="18"/>
        </w:rPr>
        <w:t>, vol. 96, no. 4, pp. 42–49, 2020, doi: 10.1080/00094056.2020.1796451.</w:t>
      </w:r>
    </w:p>
    <w:p w14:paraId="241DF881" w14:textId="77777777" w:rsidR="00916DDA" w:rsidRPr="00916DDA" w:rsidRDefault="00916DDA" w:rsidP="00916DDA">
      <w:pPr>
        <w:widowControl w:val="0"/>
        <w:autoSpaceDE w:val="0"/>
        <w:autoSpaceDN w:val="0"/>
        <w:adjustRightInd w:val="0"/>
        <w:ind w:left="640" w:hanging="640"/>
        <w:jc w:val="both"/>
        <w:rPr>
          <w:noProof/>
          <w:sz w:val="18"/>
          <w:szCs w:val="18"/>
        </w:rPr>
      </w:pPr>
      <w:r w:rsidRPr="00916DDA">
        <w:rPr>
          <w:noProof/>
          <w:sz w:val="18"/>
          <w:szCs w:val="18"/>
        </w:rPr>
        <w:t>[29]</w:t>
      </w:r>
      <w:r w:rsidRPr="00916DDA">
        <w:rPr>
          <w:noProof/>
          <w:sz w:val="18"/>
          <w:szCs w:val="18"/>
        </w:rPr>
        <w:tab/>
        <w:t xml:space="preserve">P. H. Wu, C. Y. Kuo, H. K. Wu, T. H. Jen, and Y. S. Hsu, “Learning benefits of secondary school students’ inquiry-related curiosity: A cross-grade comparison of the relationships among learning experiences, curiosity, engagement, and inquiry abilities,” </w:t>
      </w:r>
      <w:r w:rsidRPr="00916DDA">
        <w:rPr>
          <w:i/>
          <w:iCs/>
          <w:noProof/>
          <w:sz w:val="18"/>
          <w:szCs w:val="18"/>
        </w:rPr>
        <w:t>Sci. Educ.</w:t>
      </w:r>
      <w:r w:rsidRPr="00916DDA">
        <w:rPr>
          <w:noProof/>
          <w:sz w:val="18"/>
          <w:szCs w:val="18"/>
        </w:rPr>
        <w:t>, vol. 102, no. 5, pp. 917–950, 2018, doi: 10.1002/sce.21456.</w:t>
      </w:r>
    </w:p>
    <w:p w14:paraId="2CD34189" w14:textId="77777777" w:rsidR="00916DDA" w:rsidRPr="00916DDA" w:rsidRDefault="00916DDA" w:rsidP="00916DDA">
      <w:pPr>
        <w:widowControl w:val="0"/>
        <w:autoSpaceDE w:val="0"/>
        <w:autoSpaceDN w:val="0"/>
        <w:adjustRightInd w:val="0"/>
        <w:ind w:left="640" w:hanging="640"/>
        <w:jc w:val="both"/>
        <w:rPr>
          <w:noProof/>
          <w:sz w:val="18"/>
          <w:szCs w:val="18"/>
        </w:rPr>
      </w:pPr>
      <w:r w:rsidRPr="00916DDA">
        <w:rPr>
          <w:noProof/>
          <w:sz w:val="18"/>
          <w:szCs w:val="18"/>
        </w:rPr>
        <w:t>[30]</w:t>
      </w:r>
      <w:r w:rsidRPr="00916DDA">
        <w:rPr>
          <w:noProof/>
          <w:sz w:val="18"/>
          <w:szCs w:val="18"/>
        </w:rPr>
        <w:tab/>
        <w:t xml:space="preserve">D. Cairns and S. Areepattamannil, “Exploring the Relations of Inquiry-Based Teaching to Science Achievement and Dispositions in 54 Countries,” </w:t>
      </w:r>
      <w:r w:rsidRPr="00916DDA">
        <w:rPr>
          <w:i/>
          <w:iCs/>
          <w:noProof/>
          <w:sz w:val="18"/>
          <w:szCs w:val="18"/>
        </w:rPr>
        <w:t>Res. Sci. Educ.</w:t>
      </w:r>
      <w:r w:rsidRPr="00916DDA">
        <w:rPr>
          <w:noProof/>
          <w:sz w:val="18"/>
          <w:szCs w:val="18"/>
        </w:rPr>
        <w:t>, vol. 49, no. 1, 2019, doi: 10.1007/s11165-017-9639-x.</w:t>
      </w:r>
    </w:p>
    <w:p w14:paraId="3F85E1FC" w14:textId="77777777" w:rsidR="00916DDA" w:rsidRPr="00916DDA" w:rsidRDefault="00916DDA" w:rsidP="00916DDA">
      <w:pPr>
        <w:widowControl w:val="0"/>
        <w:autoSpaceDE w:val="0"/>
        <w:autoSpaceDN w:val="0"/>
        <w:adjustRightInd w:val="0"/>
        <w:ind w:left="640" w:hanging="640"/>
        <w:jc w:val="both"/>
        <w:rPr>
          <w:noProof/>
          <w:sz w:val="18"/>
          <w:szCs w:val="18"/>
        </w:rPr>
      </w:pPr>
      <w:r w:rsidRPr="00916DDA">
        <w:rPr>
          <w:noProof/>
          <w:sz w:val="18"/>
          <w:szCs w:val="18"/>
        </w:rPr>
        <w:t>[31]</w:t>
      </w:r>
      <w:r w:rsidRPr="00916DDA">
        <w:rPr>
          <w:noProof/>
          <w:sz w:val="18"/>
          <w:szCs w:val="18"/>
        </w:rPr>
        <w:tab/>
        <w:t xml:space="preserve">E. E. Peters-Burton, S. A. Merz, E. M. Ramirez, and M. Saroughi, “The Effect of Cognitive Apprenticeship-Based Professional Development on Teacher Self-Efficacy of Science Teaching, Motivation, Knowledge Calibration, and Perceptions of Inquiry-Based Teaching,” </w:t>
      </w:r>
      <w:r w:rsidRPr="00916DDA">
        <w:rPr>
          <w:i/>
          <w:iCs/>
          <w:noProof/>
          <w:sz w:val="18"/>
          <w:szCs w:val="18"/>
        </w:rPr>
        <w:t>J. Sci. Teacher Educ.</w:t>
      </w:r>
      <w:r w:rsidRPr="00916DDA">
        <w:rPr>
          <w:noProof/>
          <w:sz w:val="18"/>
          <w:szCs w:val="18"/>
        </w:rPr>
        <w:t>, vol. 26, no. 6, pp. 525–548, 2015, doi: 10.1007/s10972-015-9436-1.</w:t>
      </w:r>
    </w:p>
    <w:p w14:paraId="0E3B69C0" w14:textId="77777777" w:rsidR="00916DDA" w:rsidRDefault="00916DDA" w:rsidP="00916DDA">
      <w:pPr>
        <w:widowControl w:val="0"/>
        <w:autoSpaceDE w:val="0"/>
        <w:autoSpaceDN w:val="0"/>
        <w:adjustRightInd w:val="0"/>
        <w:ind w:left="640" w:hanging="640"/>
        <w:jc w:val="both"/>
        <w:rPr>
          <w:sz w:val="22"/>
        </w:rPr>
      </w:pPr>
      <w:r w:rsidRPr="00916DDA">
        <w:rPr>
          <w:sz w:val="18"/>
          <w:szCs w:val="18"/>
        </w:rPr>
        <w:fldChar w:fldCharType="end"/>
      </w:r>
    </w:p>
    <w:p w14:paraId="18549F21" w14:textId="77777777" w:rsidR="00916DDA" w:rsidRDefault="00916DDA" w:rsidP="00916DDA">
      <w:pPr>
        <w:widowControl w:val="0"/>
        <w:autoSpaceDE w:val="0"/>
        <w:autoSpaceDN w:val="0"/>
        <w:jc w:val="both"/>
        <w:rPr>
          <w:sz w:val="22"/>
        </w:rPr>
      </w:pPr>
    </w:p>
    <w:p w14:paraId="01696732" w14:textId="77777777" w:rsidR="00916DDA" w:rsidRDefault="00916DDA" w:rsidP="00916DDA">
      <w:pPr>
        <w:widowControl w:val="0"/>
        <w:autoSpaceDE w:val="0"/>
        <w:autoSpaceDN w:val="0"/>
        <w:jc w:val="both"/>
        <w:rPr>
          <w:sz w:val="22"/>
        </w:rPr>
      </w:pPr>
    </w:p>
    <w:p w14:paraId="7646800F" w14:textId="77777777" w:rsidR="00916DDA" w:rsidRDefault="00916DDA" w:rsidP="00F913D6">
      <w:pPr>
        <w:rPr>
          <w:color w:val="000000"/>
          <w:lang w:val="pt-BR"/>
        </w:rPr>
      </w:pPr>
    </w:p>
    <w:sectPr w:rsidR="00916DDA" w:rsidSect="001A7D56">
      <w:headerReference w:type="even" r:id="rId20"/>
      <w:headerReference w:type="default" r:id="rId21"/>
      <w:footerReference w:type="even" r:id="rId22"/>
      <w:footerReference w:type="default" r:id="rId23"/>
      <w:headerReference w:type="first" r:id="rId24"/>
      <w:footerReference w:type="first" r:id="rId25"/>
      <w:pgSz w:w="11907" w:h="16840" w:code="9"/>
      <w:pgMar w:top="1418" w:right="1418" w:bottom="1418" w:left="1701" w:header="1134" w:footer="1134" w:gutter="0"/>
      <w:pgNumType w:start="101"/>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05C17AE" w14:textId="77777777" w:rsidR="00017015" w:rsidRDefault="00017015">
      <w:r>
        <w:separator/>
      </w:r>
    </w:p>
  </w:endnote>
  <w:endnote w:type="continuationSeparator" w:id="0">
    <w:p w14:paraId="6E95A1CA" w14:textId="77777777" w:rsidR="00017015" w:rsidRDefault="000170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raditional Arabic">
    <w:charset w:val="00"/>
    <w:family w:val="roman"/>
    <w:pitch w:val="variable"/>
    <w:sig w:usb0="00002003" w:usb1="80000000" w:usb2="00000008" w:usb3="00000000" w:csb0="00000041" w:csb1="00000000"/>
  </w:font>
  <w:font w:name="Palatino">
    <w:altName w:val="Book Antiqua"/>
    <w:panose1 w:val="00000000000000000000"/>
    <w:charset w:val="00"/>
    <w:family w:val="roman"/>
    <w:notTrueType/>
    <w:pitch w:val="variable"/>
    <w:sig w:usb0="00000003" w:usb1="00000000" w:usb2="00000000" w:usb3="00000000" w:csb0="00000001" w:csb1="00000000"/>
  </w:font>
  <w:font w:name="MS Mincho">
    <w:altName w:val="MS Gothic"/>
    <w:panose1 w:val="02020609040205080304"/>
    <w:charset w:val="80"/>
    <w:family w:val="roman"/>
    <w:notTrueType/>
    <w:pitch w:val="fixed"/>
    <w:sig w:usb0="00000000" w:usb1="08070000" w:usb2="00000010" w:usb3="00000000" w:csb0="00020000" w:csb1="00000000"/>
  </w:font>
  <w:font w:name="Angsana New">
    <w:panose1 w:val="02020603050405020304"/>
    <w:charset w:val="DE"/>
    <w:family w:val="roman"/>
    <w:notTrueType/>
    <w:pitch w:val="variable"/>
    <w:sig w:usb0="01000001" w:usb1="00000000" w:usb2="00000000" w:usb3="00000000" w:csb0="00010000" w:csb1="00000000"/>
  </w:font>
  <w:font w:name="Courier New">
    <w:panose1 w:val="02070309020205020404"/>
    <w:charset w:val="00"/>
    <w:family w:val="modern"/>
    <w:pitch w:val="fixed"/>
    <w:sig w:usb0="E0002EFF" w:usb1="C0007843" w:usb2="00000009" w:usb3="00000000" w:csb0="000001FF" w:csb1="00000000"/>
  </w:font>
  <w:font w:name="BatangChe">
    <w:charset w:val="81"/>
    <w:family w:val="modern"/>
    <w:pitch w:val="fixed"/>
    <w:sig w:usb0="B00002AF" w:usb1="69D77CFB" w:usb2="00000030" w:usb3="00000000" w:csb0="0008009F" w:csb1="00000000"/>
  </w:font>
  <w:font w:name="Batang">
    <w:altName w:val="바탕"/>
    <w:panose1 w:val="02030600000101010101"/>
    <w:charset w:val="81"/>
    <w:family w:val="auto"/>
    <w:notTrueType/>
    <w:pitch w:val="fixed"/>
    <w:sig w:usb0="00000001" w:usb1="09060000" w:usb2="00000010" w:usb3="00000000" w:csb0="00080000"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8C2BE83" w14:textId="33CA033F" w:rsidR="00097958" w:rsidRPr="003D5B84" w:rsidRDefault="00F94B8E" w:rsidP="00C07BEF">
    <w:pPr>
      <w:pStyle w:val="Header"/>
      <w:tabs>
        <w:tab w:val="clear" w:pos="4320"/>
        <w:tab w:val="clear" w:pos="8640"/>
        <w:tab w:val="left" w:pos="2992"/>
      </w:tabs>
      <w:spacing w:before="240"/>
    </w:pPr>
    <w:r>
      <w:rPr>
        <w:noProof/>
      </w:rPr>
      <mc:AlternateContent>
        <mc:Choice Requires="wps">
          <w:drawing>
            <wp:anchor distT="0" distB="0" distL="114300" distR="114300" simplePos="0" relativeHeight="251659776" behindDoc="0" locked="0" layoutInCell="1" allowOverlap="1" wp14:anchorId="67EE891C" wp14:editId="450ED61B">
              <wp:simplePos x="0" y="0"/>
              <wp:positionH relativeFrom="column">
                <wp:posOffset>-12065</wp:posOffset>
              </wp:positionH>
              <wp:positionV relativeFrom="paragraph">
                <wp:posOffset>145415</wp:posOffset>
              </wp:positionV>
              <wp:extent cx="5580380" cy="0"/>
              <wp:effectExtent l="6985" t="12065" r="13335" b="6985"/>
              <wp:wrapNone/>
              <wp:docPr id="2"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803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7EAB5A88" id="Line 3" o:spid="_x0000_s1026" style="position:absolute;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5pt,11.45pt" to="438.45pt,1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"/>
          </w:pict>
        </mc:Fallback>
      </mc:AlternateContent>
    </w:r>
    <w:r w:rsidR="007522A5" w:rsidRPr="007522A5">
      <w:t>J Edu &amp; Learn</w:t>
    </w:r>
    <w:r w:rsidR="003D3062">
      <w:t>,</w:t>
    </w:r>
    <w:r w:rsidR="007522A5">
      <w:t xml:space="preserve"> </w:t>
    </w:r>
    <w:r w:rsidR="00097958" w:rsidRPr="003D5B84">
      <w:t xml:space="preserve">Vol. </w:t>
    </w:r>
    <w:r w:rsidR="00F71BBB">
      <w:t>13</w:t>
    </w:r>
    <w:r w:rsidR="00097958" w:rsidRPr="003D5B84">
      <w:t xml:space="preserve">, No. </w:t>
    </w:r>
    <w:r w:rsidR="00F71BBB">
      <w:t>1</w:t>
    </w:r>
    <w:r w:rsidR="00097958" w:rsidRPr="003D5B84">
      <w:t xml:space="preserve">, </w:t>
    </w:r>
    <w:r w:rsidR="002A3F1B">
      <w:t>May</w:t>
    </w:r>
    <w:r w:rsidR="00F71BBB">
      <w:t xml:space="preserve"> </w:t>
    </w:r>
    <w:proofErr w:type="gramStart"/>
    <w:r w:rsidR="00097958" w:rsidRPr="003D5B84">
      <w:t>20</w:t>
    </w:r>
    <w:r w:rsidR="009E0357">
      <w:t>20</w:t>
    </w:r>
    <w:r w:rsidR="00097958" w:rsidRPr="003D5B84">
      <w:t xml:space="preserve"> :</w:t>
    </w:r>
    <w:proofErr w:type="gramEnd"/>
    <w:r w:rsidR="00097958" w:rsidRPr="003D5B84">
      <w:t xml:space="preserve">  </w:t>
    </w:r>
    <w:r w:rsidR="007F2C82" w:rsidRPr="003D5B84">
      <w:t>xx</w:t>
    </w:r>
    <w:r w:rsidR="00097958" w:rsidRPr="003D5B84">
      <w:t xml:space="preserve"> </w:t>
    </w:r>
    <w:r w:rsidR="000F279B" w:rsidRPr="003D5B84">
      <w:t>–</w:t>
    </w:r>
    <w:r w:rsidR="00097958" w:rsidRPr="003D5B84">
      <w:t xml:space="preserve"> </w:t>
    </w:r>
    <w:r w:rsidR="007F2C82" w:rsidRPr="003D5B84">
      <w:t>xx</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EAFE948" w14:textId="77777777" w:rsidR="00097958" w:rsidRPr="00C07BEF" w:rsidRDefault="00EE10AE" w:rsidP="0094367D">
    <w:pPr>
      <w:pStyle w:val="Footer"/>
      <w:pBdr>
        <w:top w:val="single" w:sz="4" w:space="1" w:color="auto"/>
      </w:pBdr>
      <w:jc w:val="right"/>
      <w:rPr>
        <w:i/>
      </w:rPr>
    </w:pPr>
    <w:r w:rsidRPr="00C07BEF">
      <w:rPr>
        <w:i/>
      </w:rPr>
      <w:t>Title of manuscript is short and clear, implies research results (First Author)</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4C13C86" w14:textId="6CC0C88A" w:rsidR="00097958" w:rsidRPr="003D5B84" w:rsidRDefault="00C854C1" w:rsidP="00C07BEF">
    <w:pPr>
      <w:pStyle w:val="Footer"/>
      <w:pBdr>
        <w:top w:val="single" w:sz="4" w:space="1" w:color="auto"/>
      </w:pBdr>
      <w:spacing w:before="240"/>
      <w:rPr>
        <w:i/>
        <w:szCs w:val="18"/>
      </w:rPr>
    </w:pPr>
    <w:r w:rsidRPr="00C854C1">
      <w:rPr>
        <w:b/>
        <w:i/>
        <w:szCs w:val="18"/>
      </w:rPr>
      <w:t>Journal homepage</w:t>
    </w:r>
    <w:r>
      <w:rPr>
        <w:i/>
        <w:szCs w:val="18"/>
      </w:rPr>
      <w:t xml:space="preserve">: </w:t>
    </w:r>
    <w:r w:rsidR="009E0357" w:rsidRPr="009E0357">
      <w:rPr>
        <w:i/>
        <w:szCs w:val="18"/>
      </w:rPr>
      <w:t>http://journal.uad.ac.id/index.php/EduLearn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80D1DE3" w14:textId="77777777" w:rsidR="00017015" w:rsidRDefault="00017015">
      <w:r>
        <w:separator/>
      </w:r>
    </w:p>
  </w:footnote>
  <w:footnote w:type="continuationSeparator" w:id="0">
    <w:p w14:paraId="1D1C79D4" w14:textId="77777777" w:rsidR="00017015" w:rsidRDefault="0001701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BE9E646" w14:textId="77777777" w:rsidR="00097958" w:rsidRPr="003D5B84" w:rsidRDefault="00EB5D17" w:rsidP="008B04B3">
    <w:pPr>
      <w:pStyle w:val="Header"/>
      <w:framePr w:wrap="around" w:vAnchor="text" w:hAnchor="margin" w:xAlign="outside" w:y="1"/>
      <w:rPr>
        <w:rStyle w:val="PageNumber"/>
      </w:rPr>
    </w:pPr>
    <w:r w:rsidRPr="003D5B84">
      <w:rPr>
        <w:rStyle w:val="PageNumber"/>
      </w:rPr>
      <w:fldChar w:fldCharType="begin"/>
    </w:r>
    <w:r w:rsidR="00097958" w:rsidRPr="003D5B84">
      <w:rPr>
        <w:rStyle w:val="PageNumber"/>
      </w:rPr>
      <w:instrText xml:space="preserve">PAGE  </w:instrText>
    </w:r>
    <w:r w:rsidRPr="003D5B84">
      <w:rPr>
        <w:rStyle w:val="PageNumber"/>
      </w:rPr>
      <w:fldChar w:fldCharType="separate"/>
    </w:r>
    <w:r w:rsidR="00E51832">
      <w:rPr>
        <w:rStyle w:val="PageNumber"/>
        <w:noProof/>
      </w:rPr>
      <w:t>106</w:t>
    </w:r>
    <w:r w:rsidRPr="003D5B84">
      <w:rPr>
        <w:rStyle w:val="PageNumber"/>
      </w:rPr>
      <w:fldChar w:fldCharType="end"/>
    </w:r>
  </w:p>
  <w:p w14:paraId="7733C772" w14:textId="0AF9C34D" w:rsidR="00097958" w:rsidRPr="003D5B84" w:rsidRDefault="00F94B8E" w:rsidP="00C07BEF">
    <w:pPr>
      <w:pStyle w:val="Header"/>
      <w:tabs>
        <w:tab w:val="clear" w:pos="4320"/>
        <w:tab w:val="clear" w:pos="8640"/>
        <w:tab w:val="right" w:pos="851"/>
        <w:tab w:val="left" w:pos="3405"/>
        <w:tab w:val="right" w:pos="8789"/>
      </w:tabs>
      <w:spacing w:after="240"/>
    </w:pPr>
    <w:r>
      <w:rPr>
        <w:noProof/>
      </w:rPr>
      <mc:AlternateContent>
        <mc:Choice Requires="wps">
          <w:drawing>
            <wp:anchor distT="0" distB="0" distL="114300" distR="114300" simplePos="0" relativeHeight="251661824" behindDoc="0" locked="0" layoutInCell="1" allowOverlap="1" wp14:anchorId="039FC25C" wp14:editId="22EFE345">
              <wp:simplePos x="0" y="0"/>
              <wp:positionH relativeFrom="column">
                <wp:posOffset>23495</wp:posOffset>
              </wp:positionH>
              <wp:positionV relativeFrom="paragraph">
                <wp:posOffset>182880</wp:posOffset>
              </wp:positionV>
              <wp:extent cx="5544820" cy="0"/>
              <wp:effectExtent l="13970" t="11430" r="13335" b="7620"/>
              <wp:wrapNone/>
              <wp:docPr id="3" name="AutoShap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44820" cy="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55B83591" id="_x0000_t32" coordsize="21600,21600" o:spt="32" o:oned="t" path="m,l21600,21600e" filled="f">
              <v:path arrowok="t" fillok="f" o:connecttype="none"/>
              <o:lock v:ext="edit" shapetype="t"/>
            </v:shapetype>
            <v:shape id="AutoShape 7" o:spid="_x0000_s1026" type="#_x0000_t32" style="position:absolute;margin-left:1.85pt;margin-top:14.4pt;width:436.6pt;height:0;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" strokeweight="1pt"/>
          </w:pict>
        </mc:Fallback>
      </mc:AlternateContent>
    </w:r>
    <w:r w:rsidR="00E5155C" w:rsidRPr="003D5B84">
      <w:tab/>
    </w:r>
    <w:r w:rsidR="00C854C1">
      <w:sym w:font="Wingdings" w:char="F072"/>
    </w:r>
    <w:r w:rsidR="00097958" w:rsidRPr="003D5B84">
      <w:tab/>
    </w:r>
    <w:r w:rsidR="003D5B84" w:rsidRPr="003D5B84">
      <w:tab/>
    </w:r>
    <w:r w:rsidR="00E5155C" w:rsidRPr="003D5B84">
      <w:t>ISSN</w:t>
    </w:r>
    <w:r w:rsidR="00DC341B">
      <w:t>:</w:t>
    </w:r>
    <w:r w:rsidR="00E5155C" w:rsidRPr="003D5B84">
      <w:t xml:space="preserve"> </w:t>
    </w:r>
    <w:r w:rsidR="001A7D56" w:rsidRPr="001A7D56">
      <w:t>2089-9823</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3D9E091" w14:textId="77777777" w:rsidR="00097958" w:rsidRPr="003D5B84" w:rsidRDefault="00EB5D17" w:rsidP="00F173DD">
    <w:pPr>
      <w:pStyle w:val="Header"/>
      <w:framePr w:wrap="around" w:vAnchor="text" w:hAnchor="margin" w:xAlign="outside" w:y="1"/>
      <w:rPr>
        <w:rStyle w:val="PageNumber"/>
      </w:rPr>
    </w:pPr>
    <w:r w:rsidRPr="003D5B84">
      <w:rPr>
        <w:rStyle w:val="PageNumber"/>
      </w:rPr>
      <w:fldChar w:fldCharType="begin"/>
    </w:r>
    <w:r w:rsidR="00097958" w:rsidRPr="003D5B84">
      <w:rPr>
        <w:rStyle w:val="PageNumber"/>
      </w:rPr>
      <w:instrText xml:space="preserve">PAGE  </w:instrText>
    </w:r>
    <w:r w:rsidRPr="003D5B84">
      <w:rPr>
        <w:rStyle w:val="PageNumber"/>
      </w:rPr>
      <w:fldChar w:fldCharType="separate"/>
    </w:r>
    <w:r w:rsidR="00E51832">
      <w:rPr>
        <w:rStyle w:val="PageNumber"/>
        <w:noProof/>
      </w:rPr>
      <w:t>107</w:t>
    </w:r>
    <w:r w:rsidRPr="003D5B84">
      <w:rPr>
        <w:rStyle w:val="PageNumber"/>
      </w:rPr>
      <w:fldChar w:fldCharType="end"/>
    </w:r>
  </w:p>
  <w:p w14:paraId="4888ED3F" w14:textId="323746F6" w:rsidR="00097958" w:rsidRPr="003D5B84" w:rsidRDefault="003D3062" w:rsidP="00C07BEF">
    <w:pPr>
      <w:pStyle w:val="Header"/>
      <w:pBdr>
        <w:bottom w:val="single" w:sz="4" w:space="1" w:color="auto"/>
      </w:pBdr>
      <w:tabs>
        <w:tab w:val="clear" w:pos="4320"/>
        <w:tab w:val="clear" w:pos="8640"/>
        <w:tab w:val="left" w:pos="0"/>
        <w:tab w:val="center" w:pos="4301"/>
        <w:tab w:val="left" w:pos="7938"/>
      </w:tabs>
    </w:pPr>
    <w:r>
      <w:t>J Edu &amp; Learn</w:t>
    </w:r>
    <w:r w:rsidR="00097958" w:rsidRPr="003D5B84">
      <w:tab/>
      <w:t xml:space="preserve">ISSN: </w:t>
    </w:r>
    <w:r w:rsidR="00E75C2E" w:rsidRPr="001A7D56">
      <w:t>2089-9823</w:t>
    </w:r>
    <w:r w:rsidR="00EF1185" w:rsidRPr="003D5B84">
      <w:tab/>
    </w:r>
    <w:r w:rsidR="00C854C1">
      <w:sym w:font="Wingdings" w:char="F072"/>
    </w:r>
  </w:p>
  <w:p w14:paraId="48026A2B" w14:textId="77777777" w:rsidR="00097958" w:rsidRPr="003D5B84" w:rsidRDefault="00097958" w:rsidP="0094367D">
    <w:pPr>
      <w:pStyle w:val="Header"/>
      <w:ind w:right="360"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5B072B2" w14:textId="77777777" w:rsidR="00E861C6" w:rsidRPr="00E861C6" w:rsidRDefault="001A7D56" w:rsidP="00E861C6">
    <w:pPr>
      <w:pStyle w:val="Header"/>
      <w:tabs>
        <w:tab w:val="clear" w:pos="4320"/>
        <w:tab w:val="clear" w:pos="8640"/>
      </w:tabs>
      <w:ind w:right="45"/>
      <w:rPr>
        <w:b/>
      </w:rPr>
    </w:pPr>
    <w:r w:rsidRPr="001A7D56">
      <w:rPr>
        <w:b/>
      </w:rPr>
      <w:t>Journal of Education and Learning (</w:t>
    </w:r>
    <w:proofErr w:type="spellStart"/>
    <w:r w:rsidRPr="001A7D56">
      <w:rPr>
        <w:b/>
      </w:rPr>
      <w:t>EduLearn</w:t>
    </w:r>
    <w:proofErr w:type="spellEnd"/>
    <w:r w:rsidRPr="001A7D56">
      <w:rPr>
        <w:b/>
      </w:rPr>
      <w:t>)</w:t>
    </w:r>
  </w:p>
  <w:p w14:paraId="5D2CD90D" w14:textId="6E1AB0A9" w:rsidR="002F6BBA" w:rsidRPr="003D5B84" w:rsidRDefault="002F6BBA" w:rsidP="008B04B3">
    <w:pPr>
      <w:pStyle w:val="Header"/>
      <w:tabs>
        <w:tab w:val="clear" w:pos="4320"/>
        <w:tab w:val="clear" w:pos="8640"/>
      </w:tabs>
      <w:ind w:right="45"/>
    </w:pPr>
    <w:r w:rsidRPr="003D5B84">
      <w:t>Vol.</w:t>
    </w:r>
    <w:r w:rsidR="00AD493F">
      <w:t xml:space="preserve"> 13</w:t>
    </w:r>
    <w:r w:rsidRPr="003D5B84">
      <w:t>, No.</w:t>
    </w:r>
    <w:r w:rsidR="00AD493F">
      <w:t xml:space="preserve"> </w:t>
    </w:r>
    <w:r w:rsidR="00F913D6">
      <w:t>2</w:t>
    </w:r>
    <w:r w:rsidRPr="003D5B84">
      <w:t xml:space="preserve">, </w:t>
    </w:r>
    <w:r w:rsidR="00F913D6">
      <w:t>May</w:t>
    </w:r>
    <w:r w:rsidR="00E861C6">
      <w:t xml:space="preserve"> </w:t>
    </w:r>
    <w:r w:rsidR="00CF68C9">
      <w:t>2020</w:t>
    </w:r>
    <w:r w:rsidR="0075769A" w:rsidRPr="003D5B84">
      <w:t xml:space="preserve">, pp. </w:t>
    </w:r>
    <w:proofErr w:type="spellStart"/>
    <w:r w:rsidR="008B060F" w:rsidRPr="003D5B84">
      <w:t>xx~</w:t>
    </w:r>
    <w:r w:rsidR="007F2C82" w:rsidRPr="003D5B84">
      <w:t>xx</w:t>
    </w:r>
    <w:proofErr w:type="spellEnd"/>
  </w:p>
  <w:p w14:paraId="1C8F9F04" w14:textId="0D913C81" w:rsidR="00097958" w:rsidRPr="003D5B84" w:rsidRDefault="002F6BBA" w:rsidP="00957C11">
    <w:pPr>
      <w:pStyle w:val="Header"/>
      <w:tabs>
        <w:tab w:val="clear" w:pos="4320"/>
        <w:tab w:val="clear" w:pos="8640"/>
        <w:tab w:val="left" w:pos="7938"/>
        <w:tab w:val="right" w:pos="8789"/>
      </w:tabs>
      <w:rPr>
        <w:rStyle w:val="PageNumber"/>
      </w:rPr>
    </w:pPr>
    <w:r w:rsidRPr="003D5B84">
      <w:t xml:space="preserve">ISSN: </w:t>
    </w:r>
    <w:r w:rsidR="001A7D56" w:rsidRPr="001A7D56">
      <w:t>2089-9823</w:t>
    </w:r>
    <w:r w:rsidR="008C5058">
      <w:t xml:space="preserve"> </w:t>
    </w:r>
    <w:r w:rsidR="008C5058" w:rsidRPr="008C5058">
      <w:t>DOI: 10.11591/edulearn.v1</w:t>
    </w:r>
    <w:r w:rsidR="00F913D6">
      <w:t>3</w:t>
    </w:r>
    <w:r w:rsidR="008C5058" w:rsidRPr="008C5058">
      <w:t>i</w:t>
    </w:r>
    <w:r w:rsidR="00F913D6">
      <w:t>2</w:t>
    </w:r>
    <w:r w:rsidR="008C5058" w:rsidRPr="008C5058">
      <w:t>.</w:t>
    </w:r>
    <w:r w:rsidR="008C5058">
      <w:t>xxxx</w:t>
    </w:r>
    <w:r w:rsidR="008B060F" w:rsidRPr="003D5B84">
      <w:tab/>
    </w:r>
    <w:r w:rsidR="00C854C1">
      <w:sym w:font="Wingdings" w:char="F072"/>
    </w:r>
    <w:r w:rsidR="00E5155C" w:rsidRPr="003D5B84">
      <w:tab/>
    </w:r>
    <w:r w:rsidR="00EB5D17" w:rsidRPr="003D5B84">
      <w:rPr>
        <w:rStyle w:val="PageNumber"/>
      </w:rPr>
      <w:fldChar w:fldCharType="begin"/>
    </w:r>
    <w:r w:rsidR="00097958" w:rsidRPr="003D5B84">
      <w:rPr>
        <w:rStyle w:val="PageNumber"/>
      </w:rPr>
      <w:instrText xml:space="preserve"> PAGE </w:instrText>
    </w:r>
    <w:r w:rsidR="00EB5D17" w:rsidRPr="003D5B84">
      <w:rPr>
        <w:rStyle w:val="PageNumber"/>
      </w:rPr>
      <w:fldChar w:fldCharType="separate"/>
    </w:r>
    <w:r w:rsidR="00E51832">
      <w:rPr>
        <w:rStyle w:val="PageNumber"/>
        <w:noProof/>
      </w:rPr>
      <w:t>101</w:t>
    </w:r>
    <w:r w:rsidR="00EB5D17" w:rsidRPr="003D5B84">
      <w:rPr>
        <w:rStyle w:val="PageNumber"/>
      </w:rPr>
      <w:fldChar w:fldCharType="end"/>
    </w:r>
  </w:p>
  <w:p w14:paraId="4CD42762" w14:textId="77777777" w:rsidR="00097958" w:rsidRPr="003D5B84" w:rsidRDefault="00F94B8E" w:rsidP="008B04B3">
    <w:pPr>
      <w:pStyle w:val="Header"/>
      <w:tabs>
        <w:tab w:val="clear" w:pos="4320"/>
        <w:tab w:val="clear" w:pos="8640"/>
      </w:tabs>
      <w:ind w:right="45"/>
      <w:jc w:val="right"/>
      <w:rPr>
        <w:rStyle w:val="PageNumber"/>
      </w:rPr>
    </w:pPr>
    <w:r>
      <w:rPr>
        <w:noProof/>
      </w:rPr>
      <mc:AlternateContent>
        <mc:Choice Requires="wps">
          <w:drawing>
            <wp:anchor distT="0" distB="0" distL="114300" distR="114300" simplePos="0" relativeHeight="251667456" behindDoc="0" locked="0" layoutInCell="1" allowOverlap="1" wp14:anchorId="6538A8F7" wp14:editId="49B6FFCB">
              <wp:simplePos x="0" y="0"/>
              <wp:positionH relativeFrom="column">
                <wp:posOffset>4445</wp:posOffset>
              </wp:positionH>
              <wp:positionV relativeFrom="paragraph">
                <wp:posOffset>40005</wp:posOffset>
              </wp:positionV>
              <wp:extent cx="5601970" cy="0"/>
              <wp:effectExtent l="13970" t="11430" r="13335" b="7620"/>
              <wp:wrapNone/>
              <wp:docPr id="1" name="AutoShap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01970" cy="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5E2072E9" id="_x0000_t32" coordsize="21600,21600" o:spt="32" o:oned="t" path="m,l21600,21600e" filled="f">
              <v:path arrowok="t" fillok="f" o:connecttype="none"/>
              <o:lock v:ext="edit" shapetype="t"/>
            </v:shapetype>
            <v:shape id="AutoShape 6" o:spid="_x0000_s1026" type="#_x0000_t32" style="position:absolute;margin-left:.35pt;margin-top:3.15pt;width:441.1pt;height:0;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" strokeweight="1pt"/>
          </w:pict>
        </mc:Fallback>
      </mc:AlternateContent>
    </w:r>
    <w:r w:rsidR="00097958" w:rsidRPr="003D5B84">
      <w:rPr>
        <w:rStyle w:val="PageNumber"/>
      </w:rP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CF5206B"/>
    <w:multiLevelType w:val="hybridMultilevel"/>
    <w:tmpl w:val="2C88AC22"/>
    <w:lvl w:ilvl="0" w:tplc="D074B24A">
      <w:start w:val="1"/>
      <w:numFmt w:val="decimal"/>
      <w:lvlText w:val="[%1]"/>
      <w:lvlJc w:val="left"/>
      <w:pPr>
        <w:tabs>
          <w:tab w:val="num" w:pos="360"/>
        </w:tabs>
        <w:ind w:left="360" w:hanging="360"/>
      </w:pPr>
      <w:rPr>
        <w:rFonts w:hint="default"/>
      </w:rPr>
    </w:lvl>
    <w:lvl w:ilvl="1" w:tplc="0409000F">
      <w:start w:val="1"/>
      <w:numFmt w:val="decimal"/>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
    <w:nsid w:val="1E9D2911"/>
    <w:multiLevelType w:val="hybridMultilevel"/>
    <w:tmpl w:val="F456218E"/>
    <w:lvl w:ilvl="0" w:tplc="EBEC6870">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nsid w:val="203B36FE"/>
    <w:multiLevelType w:val="hybridMultilevel"/>
    <w:tmpl w:val="56D6DE56"/>
    <w:lvl w:ilvl="0" w:tplc="28E0798C">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37991C5D"/>
    <w:multiLevelType w:val="hybridMultilevel"/>
    <w:tmpl w:val="DAAA6750"/>
    <w:lvl w:ilvl="0" w:tplc="8C0877AE">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3A796E7E"/>
    <w:multiLevelType w:val="hybridMultilevel"/>
    <w:tmpl w:val="F0523430"/>
    <w:lvl w:ilvl="0" w:tplc="F30472EA">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3DE670CC"/>
    <w:multiLevelType w:val="hybridMultilevel"/>
    <w:tmpl w:val="9F306BE0"/>
    <w:lvl w:ilvl="0" w:tplc="D96EDC8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3F782411"/>
    <w:multiLevelType w:val="hybridMultilevel"/>
    <w:tmpl w:val="FA8C5D3A"/>
    <w:lvl w:ilvl="0" w:tplc="2F08CB6E">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nsid w:val="4AAD032B"/>
    <w:multiLevelType w:val="hybridMultilevel"/>
    <w:tmpl w:val="F6E8D5D8"/>
    <w:lvl w:ilvl="0" w:tplc="85D818AC">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nsid w:val="52CA544A"/>
    <w:multiLevelType w:val="singleLevel"/>
    <w:tmpl w:val="0F4C1592"/>
    <w:lvl w:ilvl="0">
      <w:start w:val="1"/>
      <w:numFmt w:val="decimal"/>
      <w:pStyle w:val="references"/>
      <w:lvlText w:val="[%1]"/>
      <w:lvlJc w:val="left"/>
      <w:pPr>
        <w:tabs>
          <w:tab w:val="num" w:pos="360"/>
        </w:tabs>
        <w:ind w:left="360" w:hanging="360"/>
      </w:pPr>
      <w:rPr>
        <w:rFonts w:ascii="Times New Roman" w:hAnsi="Times New Roman" w:hint="default"/>
        <w:b w:val="0"/>
        <w:i w:val="0"/>
        <w:sz w:val="16"/>
      </w:rPr>
    </w:lvl>
  </w:abstractNum>
  <w:abstractNum w:abstractNumId="9">
    <w:nsid w:val="52EA1912"/>
    <w:multiLevelType w:val="hybridMultilevel"/>
    <w:tmpl w:val="0230412C"/>
    <w:lvl w:ilvl="0" w:tplc="15DA9126">
      <w:start w:val="1"/>
      <w:numFmt w:val="decimal"/>
      <w:lvlText w:val="[%1]"/>
      <w:lvlJc w:val="left"/>
      <w:pPr>
        <w:tabs>
          <w:tab w:val="num" w:pos="360"/>
        </w:tabs>
        <w:ind w:left="360" w:hanging="360"/>
      </w:pPr>
      <w:rPr>
        <w:rFonts w:hint="default"/>
        <w:sz w:val="20"/>
        <w:szCs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nsid w:val="5CED335E"/>
    <w:multiLevelType w:val="hybridMultilevel"/>
    <w:tmpl w:val="B8C878CC"/>
    <w:lvl w:ilvl="0" w:tplc="963295E4">
      <w:start w:val="1"/>
      <w:numFmt w:val="decimal"/>
      <w:lvlText w:val="[%1] "/>
      <w:lvlJc w:val="left"/>
      <w:pPr>
        <w:tabs>
          <w:tab w:val="num" w:pos="360"/>
        </w:tabs>
        <w:ind w:left="360" w:hanging="360"/>
      </w:pPr>
      <w:rPr>
        <w:rFonts w:ascii="Arial" w:hAnsi="Arial" w:hint="default"/>
        <w:b w:val="0"/>
        <w:i w:val="0"/>
        <w:sz w:val="20"/>
        <w:szCs w:val="20"/>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1">
    <w:nsid w:val="5D2B1111"/>
    <w:multiLevelType w:val="hybridMultilevel"/>
    <w:tmpl w:val="7AA4584E"/>
    <w:lvl w:ilvl="0" w:tplc="6F5E08A8">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nsid w:val="62F80515"/>
    <w:multiLevelType w:val="singleLevel"/>
    <w:tmpl w:val="F6C8F98A"/>
    <w:lvl w:ilvl="0">
      <w:start w:val="1"/>
      <w:numFmt w:val="decimal"/>
      <w:pStyle w:val="yange2"/>
      <w:lvlText w:val="%1."/>
      <w:lvlJc w:val="left"/>
      <w:pPr>
        <w:tabs>
          <w:tab w:val="num" w:pos="360"/>
        </w:tabs>
        <w:ind w:left="360" w:hanging="360"/>
      </w:pPr>
    </w:lvl>
  </w:abstractNum>
  <w:abstractNum w:abstractNumId="13">
    <w:nsid w:val="65A23480"/>
    <w:multiLevelType w:val="hybridMultilevel"/>
    <w:tmpl w:val="E53CC32E"/>
    <w:lvl w:ilvl="0" w:tplc="9264B2C6">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458"/>
        </w:tabs>
        <w:ind w:left="-458" w:hanging="360"/>
      </w:pPr>
    </w:lvl>
    <w:lvl w:ilvl="2" w:tplc="0409001B" w:tentative="1">
      <w:start w:val="1"/>
      <w:numFmt w:val="lowerRoman"/>
      <w:lvlText w:val="%3."/>
      <w:lvlJc w:val="right"/>
      <w:pPr>
        <w:tabs>
          <w:tab w:val="num" w:pos="262"/>
        </w:tabs>
        <w:ind w:left="262" w:hanging="180"/>
      </w:pPr>
    </w:lvl>
    <w:lvl w:ilvl="3" w:tplc="0409000F" w:tentative="1">
      <w:start w:val="1"/>
      <w:numFmt w:val="decimal"/>
      <w:lvlText w:val="%4."/>
      <w:lvlJc w:val="left"/>
      <w:pPr>
        <w:tabs>
          <w:tab w:val="num" w:pos="982"/>
        </w:tabs>
        <w:ind w:left="982" w:hanging="360"/>
      </w:pPr>
    </w:lvl>
    <w:lvl w:ilvl="4" w:tplc="04090019" w:tentative="1">
      <w:start w:val="1"/>
      <w:numFmt w:val="lowerLetter"/>
      <w:lvlText w:val="%5."/>
      <w:lvlJc w:val="left"/>
      <w:pPr>
        <w:tabs>
          <w:tab w:val="num" w:pos="1702"/>
        </w:tabs>
        <w:ind w:left="1702" w:hanging="360"/>
      </w:pPr>
    </w:lvl>
    <w:lvl w:ilvl="5" w:tplc="0409001B" w:tentative="1">
      <w:start w:val="1"/>
      <w:numFmt w:val="lowerRoman"/>
      <w:lvlText w:val="%6."/>
      <w:lvlJc w:val="right"/>
      <w:pPr>
        <w:tabs>
          <w:tab w:val="num" w:pos="2422"/>
        </w:tabs>
        <w:ind w:left="2422" w:hanging="180"/>
      </w:pPr>
    </w:lvl>
    <w:lvl w:ilvl="6" w:tplc="0409000F" w:tentative="1">
      <w:start w:val="1"/>
      <w:numFmt w:val="decimal"/>
      <w:lvlText w:val="%7."/>
      <w:lvlJc w:val="left"/>
      <w:pPr>
        <w:tabs>
          <w:tab w:val="num" w:pos="3142"/>
        </w:tabs>
        <w:ind w:left="3142" w:hanging="360"/>
      </w:pPr>
    </w:lvl>
    <w:lvl w:ilvl="7" w:tplc="04090019" w:tentative="1">
      <w:start w:val="1"/>
      <w:numFmt w:val="lowerLetter"/>
      <w:lvlText w:val="%8."/>
      <w:lvlJc w:val="left"/>
      <w:pPr>
        <w:tabs>
          <w:tab w:val="num" w:pos="3862"/>
        </w:tabs>
        <w:ind w:left="3862" w:hanging="360"/>
      </w:pPr>
    </w:lvl>
    <w:lvl w:ilvl="8" w:tplc="0409001B" w:tentative="1">
      <w:start w:val="1"/>
      <w:numFmt w:val="lowerRoman"/>
      <w:lvlText w:val="%9."/>
      <w:lvlJc w:val="right"/>
      <w:pPr>
        <w:tabs>
          <w:tab w:val="num" w:pos="4582"/>
        </w:tabs>
        <w:ind w:left="4582" w:hanging="180"/>
      </w:pPr>
    </w:lvl>
  </w:abstractNum>
  <w:abstractNum w:abstractNumId="14">
    <w:nsid w:val="6AE51428"/>
    <w:multiLevelType w:val="hybridMultilevel"/>
    <w:tmpl w:val="82A45B52"/>
    <w:lvl w:ilvl="0" w:tplc="A1C8FD50">
      <w:start w:val="1"/>
      <w:numFmt w:val="decimal"/>
      <w:lvlText w:val="[%1]"/>
      <w:lvlJc w:val="left"/>
      <w:pPr>
        <w:ind w:left="720" w:hanging="360"/>
      </w:pPr>
      <w:rPr>
        <w:rFonts w:ascii="Times New Roman" w:hAnsi="Times New Roman" w:hint="default"/>
        <w:b w:val="0"/>
        <w:i w:val="0"/>
        <w:sz w:val="1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6B0A3B17"/>
    <w:multiLevelType w:val="hybridMultilevel"/>
    <w:tmpl w:val="81B8EEB4"/>
    <w:lvl w:ilvl="0" w:tplc="DE86784C">
      <w:start w:val="1"/>
      <w:numFmt w:val="decimal"/>
      <w:lvlText w:val="%1."/>
      <w:lvlJc w:val="left"/>
      <w:pPr>
        <w:ind w:left="720" w:hanging="360"/>
      </w:pPr>
      <w:rPr>
        <w:rFonts w:ascii="Times New Roman" w:hAnsi="Times New Roman" w:hint="default"/>
        <w:b/>
        <w:i w:val="0"/>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6CD32DA8"/>
    <w:multiLevelType w:val="singleLevel"/>
    <w:tmpl w:val="166470C2"/>
    <w:lvl w:ilvl="0">
      <w:start w:val="1"/>
      <w:numFmt w:val="upperRoman"/>
      <w:pStyle w:val="tablehead"/>
      <w:lvlText w:val="TABLE %1. "/>
      <w:lvlJc w:val="left"/>
      <w:pPr>
        <w:tabs>
          <w:tab w:val="num" w:pos="1080"/>
        </w:tabs>
      </w:pPr>
      <w:rPr>
        <w:rFonts w:ascii="Times New Roman" w:hAnsi="Times New Roman" w:hint="default"/>
        <w:b w:val="0"/>
        <w:i w:val="0"/>
        <w:sz w:val="16"/>
      </w:rPr>
    </w:lvl>
  </w:abstractNum>
  <w:num w:numId="1">
    <w:abstractNumId w:val="12"/>
  </w:num>
  <w:num w:numId="2">
    <w:abstractNumId w:val="8"/>
  </w:num>
  <w:num w:numId="3">
    <w:abstractNumId w:val="16"/>
  </w:num>
  <w:num w:numId="4">
    <w:abstractNumId w:val="7"/>
  </w:num>
  <w:num w:numId="5">
    <w:abstractNumId w:val="10"/>
  </w:num>
  <w:num w:numId="6">
    <w:abstractNumId w:val="13"/>
  </w:num>
  <w:num w:numId="7">
    <w:abstractNumId w:val="11"/>
  </w:num>
  <w:num w:numId="8">
    <w:abstractNumId w:val="9"/>
  </w:num>
  <w:num w:numId="9">
    <w:abstractNumId w:val="6"/>
  </w:num>
  <w:num w:numId="10">
    <w:abstractNumId w:val="1"/>
  </w:num>
  <w:num w:numId="11">
    <w:abstractNumId w:val="0"/>
  </w:num>
  <w:num w:numId="12">
    <w:abstractNumId w:val="3"/>
  </w:num>
  <w:num w:numId="13">
    <w:abstractNumId w:val="2"/>
  </w:num>
  <w:num w:numId="14">
    <w:abstractNumId w:val="4"/>
  </w:num>
  <w:num w:numId="15">
    <w:abstractNumId w:val="15"/>
  </w:num>
  <w:num w:numId="16">
    <w:abstractNumId w:val="5"/>
  </w:num>
  <w:num w:numId="17">
    <w:abstractNumId w:val="14"/>
  </w:num>
  <w:num w:numId="1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D0AC6"/>
    <w:rsid w:val="000013CF"/>
    <w:rsid w:val="00002882"/>
    <w:rsid w:val="0000385F"/>
    <w:rsid w:val="00005EFC"/>
    <w:rsid w:val="00007744"/>
    <w:rsid w:val="000106D0"/>
    <w:rsid w:val="00012CEF"/>
    <w:rsid w:val="00014633"/>
    <w:rsid w:val="00015F2A"/>
    <w:rsid w:val="00017015"/>
    <w:rsid w:val="00017858"/>
    <w:rsid w:val="00027142"/>
    <w:rsid w:val="000279BE"/>
    <w:rsid w:val="00034C84"/>
    <w:rsid w:val="00041670"/>
    <w:rsid w:val="000416A3"/>
    <w:rsid w:val="000437AE"/>
    <w:rsid w:val="00044C49"/>
    <w:rsid w:val="000474E3"/>
    <w:rsid w:val="00047710"/>
    <w:rsid w:val="000523C5"/>
    <w:rsid w:val="00053FB7"/>
    <w:rsid w:val="0006020A"/>
    <w:rsid w:val="00060330"/>
    <w:rsid w:val="00060F5C"/>
    <w:rsid w:val="00061D77"/>
    <w:rsid w:val="00062720"/>
    <w:rsid w:val="00065191"/>
    <w:rsid w:val="00066063"/>
    <w:rsid w:val="0007154C"/>
    <w:rsid w:val="0007236F"/>
    <w:rsid w:val="00073635"/>
    <w:rsid w:val="00076C16"/>
    <w:rsid w:val="000776D4"/>
    <w:rsid w:val="00080CCD"/>
    <w:rsid w:val="000830A2"/>
    <w:rsid w:val="00083B9D"/>
    <w:rsid w:val="00083DD6"/>
    <w:rsid w:val="00085121"/>
    <w:rsid w:val="00086551"/>
    <w:rsid w:val="000877AC"/>
    <w:rsid w:val="00087876"/>
    <w:rsid w:val="00087AF7"/>
    <w:rsid w:val="00090B78"/>
    <w:rsid w:val="00093380"/>
    <w:rsid w:val="00094EB8"/>
    <w:rsid w:val="00095C3E"/>
    <w:rsid w:val="00096883"/>
    <w:rsid w:val="000973CC"/>
    <w:rsid w:val="00097958"/>
    <w:rsid w:val="00097E2D"/>
    <w:rsid w:val="000A15DA"/>
    <w:rsid w:val="000A592D"/>
    <w:rsid w:val="000A643C"/>
    <w:rsid w:val="000A6A15"/>
    <w:rsid w:val="000A7ACA"/>
    <w:rsid w:val="000B0641"/>
    <w:rsid w:val="000B5480"/>
    <w:rsid w:val="000B682B"/>
    <w:rsid w:val="000C03DA"/>
    <w:rsid w:val="000C4B17"/>
    <w:rsid w:val="000C5512"/>
    <w:rsid w:val="000C730A"/>
    <w:rsid w:val="000D099B"/>
    <w:rsid w:val="000D50C8"/>
    <w:rsid w:val="000D6591"/>
    <w:rsid w:val="000D6BC3"/>
    <w:rsid w:val="000E0482"/>
    <w:rsid w:val="000E0AE1"/>
    <w:rsid w:val="000E0C84"/>
    <w:rsid w:val="000E0CE9"/>
    <w:rsid w:val="000E0E3C"/>
    <w:rsid w:val="000E1C9D"/>
    <w:rsid w:val="000E28E0"/>
    <w:rsid w:val="000E46C5"/>
    <w:rsid w:val="000E4FD6"/>
    <w:rsid w:val="000E708C"/>
    <w:rsid w:val="000F279B"/>
    <w:rsid w:val="000F29E1"/>
    <w:rsid w:val="000F61E2"/>
    <w:rsid w:val="000F7C2F"/>
    <w:rsid w:val="000F7ED5"/>
    <w:rsid w:val="0010046E"/>
    <w:rsid w:val="00102A61"/>
    <w:rsid w:val="001041EB"/>
    <w:rsid w:val="00104BF1"/>
    <w:rsid w:val="00106F02"/>
    <w:rsid w:val="001078A8"/>
    <w:rsid w:val="00107904"/>
    <w:rsid w:val="001129DE"/>
    <w:rsid w:val="0011369D"/>
    <w:rsid w:val="00113F18"/>
    <w:rsid w:val="00114470"/>
    <w:rsid w:val="00117326"/>
    <w:rsid w:val="00117C85"/>
    <w:rsid w:val="00121C37"/>
    <w:rsid w:val="00122833"/>
    <w:rsid w:val="00125C41"/>
    <w:rsid w:val="00126B1A"/>
    <w:rsid w:val="0013179E"/>
    <w:rsid w:val="00131A6C"/>
    <w:rsid w:val="00131E4C"/>
    <w:rsid w:val="00133B59"/>
    <w:rsid w:val="00136716"/>
    <w:rsid w:val="00137465"/>
    <w:rsid w:val="00137E25"/>
    <w:rsid w:val="00137F36"/>
    <w:rsid w:val="001434C3"/>
    <w:rsid w:val="001441CB"/>
    <w:rsid w:val="00145453"/>
    <w:rsid w:val="0014611F"/>
    <w:rsid w:val="00146861"/>
    <w:rsid w:val="001517E4"/>
    <w:rsid w:val="00151E7C"/>
    <w:rsid w:val="00153387"/>
    <w:rsid w:val="00154C55"/>
    <w:rsid w:val="00156FAD"/>
    <w:rsid w:val="00157C06"/>
    <w:rsid w:val="00161845"/>
    <w:rsid w:val="00162849"/>
    <w:rsid w:val="00166432"/>
    <w:rsid w:val="00167012"/>
    <w:rsid w:val="001671A8"/>
    <w:rsid w:val="0016761A"/>
    <w:rsid w:val="00167BE2"/>
    <w:rsid w:val="0017238E"/>
    <w:rsid w:val="00177E2C"/>
    <w:rsid w:val="00180992"/>
    <w:rsid w:val="00180FD2"/>
    <w:rsid w:val="00180FD4"/>
    <w:rsid w:val="00181509"/>
    <w:rsid w:val="00181965"/>
    <w:rsid w:val="001837E5"/>
    <w:rsid w:val="00185202"/>
    <w:rsid w:val="00187B69"/>
    <w:rsid w:val="0019050C"/>
    <w:rsid w:val="0019140F"/>
    <w:rsid w:val="00192E8C"/>
    <w:rsid w:val="0019391D"/>
    <w:rsid w:val="00195579"/>
    <w:rsid w:val="001A0839"/>
    <w:rsid w:val="001A33EF"/>
    <w:rsid w:val="001A3EEC"/>
    <w:rsid w:val="001A7D56"/>
    <w:rsid w:val="001B2439"/>
    <w:rsid w:val="001B2EF9"/>
    <w:rsid w:val="001B4AB3"/>
    <w:rsid w:val="001B5250"/>
    <w:rsid w:val="001B5719"/>
    <w:rsid w:val="001B621C"/>
    <w:rsid w:val="001B64D0"/>
    <w:rsid w:val="001B7915"/>
    <w:rsid w:val="001C0FE6"/>
    <w:rsid w:val="001C19EB"/>
    <w:rsid w:val="001C1DDC"/>
    <w:rsid w:val="001C7AC5"/>
    <w:rsid w:val="001D04CA"/>
    <w:rsid w:val="001D19C3"/>
    <w:rsid w:val="001D218B"/>
    <w:rsid w:val="001E1922"/>
    <w:rsid w:val="001E2071"/>
    <w:rsid w:val="001E5CFB"/>
    <w:rsid w:val="001E608B"/>
    <w:rsid w:val="001E69C1"/>
    <w:rsid w:val="001E7DCD"/>
    <w:rsid w:val="001E7FFA"/>
    <w:rsid w:val="001F0AFC"/>
    <w:rsid w:val="001F470F"/>
    <w:rsid w:val="001F4ACD"/>
    <w:rsid w:val="001F6170"/>
    <w:rsid w:val="001F63D7"/>
    <w:rsid w:val="001F6ACF"/>
    <w:rsid w:val="001F6FB1"/>
    <w:rsid w:val="00204431"/>
    <w:rsid w:val="0020464A"/>
    <w:rsid w:val="00204A25"/>
    <w:rsid w:val="0020608E"/>
    <w:rsid w:val="002073B6"/>
    <w:rsid w:val="002076CA"/>
    <w:rsid w:val="002079DD"/>
    <w:rsid w:val="00212DCC"/>
    <w:rsid w:val="002141C1"/>
    <w:rsid w:val="00215A82"/>
    <w:rsid w:val="00216F2A"/>
    <w:rsid w:val="00220914"/>
    <w:rsid w:val="00221D61"/>
    <w:rsid w:val="00221FB3"/>
    <w:rsid w:val="00224456"/>
    <w:rsid w:val="00225BEA"/>
    <w:rsid w:val="00230440"/>
    <w:rsid w:val="00230AAB"/>
    <w:rsid w:val="00231A19"/>
    <w:rsid w:val="00232081"/>
    <w:rsid w:val="00232DA1"/>
    <w:rsid w:val="002378BD"/>
    <w:rsid w:val="00237B26"/>
    <w:rsid w:val="00240303"/>
    <w:rsid w:val="0024180A"/>
    <w:rsid w:val="0024268D"/>
    <w:rsid w:val="00250442"/>
    <w:rsid w:val="00250A66"/>
    <w:rsid w:val="00254EC2"/>
    <w:rsid w:val="002550AB"/>
    <w:rsid w:val="00256322"/>
    <w:rsid w:val="002575A8"/>
    <w:rsid w:val="00260476"/>
    <w:rsid w:val="00261B88"/>
    <w:rsid w:val="0026229E"/>
    <w:rsid w:val="002622CD"/>
    <w:rsid w:val="00266574"/>
    <w:rsid w:val="002668F8"/>
    <w:rsid w:val="00270E78"/>
    <w:rsid w:val="00271390"/>
    <w:rsid w:val="00271AB9"/>
    <w:rsid w:val="0027245E"/>
    <w:rsid w:val="002743A4"/>
    <w:rsid w:val="00274BCC"/>
    <w:rsid w:val="00275406"/>
    <w:rsid w:val="002769E7"/>
    <w:rsid w:val="00277D54"/>
    <w:rsid w:val="00281882"/>
    <w:rsid w:val="00281D99"/>
    <w:rsid w:val="002821B9"/>
    <w:rsid w:val="00282411"/>
    <w:rsid w:val="0028450D"/>
    <w:rsid w:val="00291EBF"/>
    <w:rsid w:val="00296D8E"/>
    <w:rsid w:val="002A0772"/>
    <w:rsid w:val="002A3F1B"/>
    <w:rsid w:val="002B0601"/>
    <w:rsid w:val="002B10C7"/>
    <w:rsid w:val="002B199B"/>
    <w:rsid w:val="002B66EF"/>
    <w:rsid w:val="002B6EC9"/>
    <w:rsid w:val="002B7609"/>
    <w:rsid w:val="002C0665"/>
    <w:rsid w:val="002C2C92"/>
    <w:rsid w:val="002C4749"/>
    <w:rsid w:val="002C6317"/>
    <w:rsid w:val="002D07B9"/>
    <w:rsid w:val="002D0C71"/>
    <w:rsid w:val="002D0F04"/>
    <w:rsid w:val="002D31A6"/>
    <w:rsid w:val="002D4A56"/>
    <w:rsid w:val="002D797A"/>
    <w:rsid w:val="002E0BC4"/>
    <w:rsid w:val="002E184C"/>
    <w:rsid w:val="002E2CAE"/>
    <w:rsid w:val="002E6409"/>
    <w:rsid w:val="002F137A"/>
    <w:rsid w:val="002F267D"/>
    <w:rsid w:val="002F3D30"/>
    <w:rsid w:val="002F41A4"/>
    <w:rsid w:val="002F48E3"/>
    <w:rsid w:val="002F6BBA"/>
    <w:rsid w:val="002F6DFA"/>
    <w:rsid w:val="002F7C5F"/>
    <w:rsid w:val="0030038F"/>
    <w:rsid w:val="00302D7F"/>
    <w:rsid w:val="00305125"/>
    <w:rsid w:val="00306442"/>
    <w:rsid w:val="003069FB"/>
    <w:rsid w:val="00307BE0"/>
    <w:rsid w:val="00312C0C"/>
    <w:rsid w:val="00313AA2"/>
    <w:rsid w:val="003200C9"/>
    <w:rsid w:val="003209C7"/>
    <w:rsid w:val="0032306D"/>
    <w:rsid w:val="00326170"/>
    <w:rsid w:val="003263E9"/>
    <w:rsid w:val="00326D35"/>
    <w:rsid w:val="003310D5"/>
    <w:rsid w:val="00331183"/>
    <w:rsid w:val="00332063"/>
    <w:rsid w:val="00333AB9"/>
    <w:rsid w:val="00333C06"/>
    <w:rsid w:val="0033459B"/>
    <w:rsid w:val="00335BE8"/>
    <w:rsid w:val="00337C87"/>
    <w:rsid w:val="0034265F"/>
    <w:rsid w:val="00343A49"/>
    <w:rsid w:val="00346441"/>
    <w:rsid w:val="003475EC"/>
    <w:rsid w:val="0035076B"/>
    <w:rsid w:val="00350FD2"/>
    <w:rsid w:val="00352BEB"/>
    <w:rsid w:val="00353885"/>
    <w:rsid w:val="00361EB1"/>
    <w:rsid w:val="003629D1"/>
    <w:rsid w:val="003637CE"/>
    <w:rsid w:val="003715EC"/>
    <w:rsid w:val="00373753"/>
    <w:rsid w:val="00376867"/>
    <w:rsid w:val="00376A96"/>
    <w:rsid w:val="003772AC"/>
    <w:rsid w:val="00381E56"/>
    <w:rsid w:val="003826FF"/>
    <w:rsid w:val="00385E4F"/>
    <w:rsid w:val="00393D9D"/>
    <w:rsid w:val="00393E61"/>
    <w:rsid w:val="00396D02"/>
    <w:rsid w:val="003A0041"/>
    <w:rsid w:val="003A1C3E"/>
    <w:rsid w:val="003A2970"/>
    <w:rsid w:val="003A5088"/>
    <w:rsid w:val="003A77DC"/>
    <w:rsid w:val="003A7D80"/>
    <w:rsid w:val="003B0E46"/>
    <w:rsid w:val="003B14AA"/>
    <w:rsid w:val="003B19C7"/>
    <w:rsid w:val="003B25A5"/>
    <w:rsid w:val="003B3120"/>
    <w:rsid w:val="003B3537"/>
    <w:rsid w:val="003B567E"/>
    <w:rsid w:val="003B6932"/>
    <w:rsid w:val="003B79EB"/>
    <w:rsid w:val="003B7ED0"/>
    <w:rsid w:val="003C0D91"/>
    <w:rsid w:val="003C3E42"/>
    <w:rsid w:val="003C4B05"/>
    <w:rsid w:val="003C72E2"/>
    <w:rsid w:val="003D07D2"/>
    <w:rsid w:val="003D3062"/>
    <w:rsid w:val="003D5B84"/>
    <w:rsid w:val="003D79CF"/>
    <w:rsid w:val="003E0207"/>
    <w:rsid w:val="003E304D"/>
    <w:rsid w:val="003E4AA5"/>
    <w:rsid w:val="003F0964"/>
    <w:rsid w:val="003F18A1"/>
    <w:rsid w:val="003F1D93"/>
    <w:rsid w:val="003F2EB6"/>
    <w:rsid w:val="003F4897"/>
    <w:rsid w:val="003F6587"/>
    <w:rsid w:val="00402C7D"/>
    <w:rsid w:val="00403A74"/>
    <w:rsid w:val="00407351"/>
    <w:rsid w:val="00407C2D"/>
    <w:rsid w:val="004106DF"/>
    <w:rsid w:val="00411A71"/>
    <w:rsid w:val="00411C0C"/>
    <w:rsid w:val="0041399A"/>
    <w:rsid w:val="00414535"/>
    <w:rsid w:val="00414EA0"/>
    <w:rsid w:val="00420D64"/>
    <w:rsid w:val="00424E85"/>
    <w:rsid w:val="00425BE9"/>
    <w:rsid w:val="00427072"/>
    <w:rsid w:val="0043585C"/>
    <w:rsid w:val="00441F35"/>
    <w:rsid w:val="00443205"/>
    <w:rsid w:val="004439D2"/>
    <w:rsid w:val="004458CD"/>
    <w:rsid w:val="004503E9"/>
    <w:rsid w:val="00453463"/>
    <w:rsid w:val="004550E4"/>
    <w:rsid w:val="004637E8"/>
    <w:rsid w:val="00467368"/>
    <w:rsid w:val="004674CD"/>
    <w:rsid w:val="004710EE"/>
    <w:rsid w:val="00472E56"/>
    <w:rsid w:val="004740EC"/>
    <w:rsid w:val="004816D7"/>
    <w:rsid w:val="004819CF"/>
    <w:rsid w:val="00481DA2"/>
    <w:rsid w:val="00482432"/>
    <w:rsid w:val="00484866"/>
    <w:rsid w:val="004859D6"/>
    <w:rsid w:val="00485FD1"/>
    <w:rsid w:val="0048797E"/>
    <w:rsid w:val="00487DD3"/>
    <w:rsid w:val="004902C8"/>
    <w:rsid w:val="004905D4"/>
    <w:rsid w:val="00492E44"/>
    <w:rsid w:val="004947B9"/>
    <w:rsid w:val="0049514C"/>
    <w:rsid w:val="00496DFD"/>
    <w:rsid w:val="004A0C8B"/>
    <w:rsid w:val="004A187E"/>
    <w:rsid w:val="004A335F"/>
    <w:rsid w:val="004A3F3D"/>
    <w:rsid w:val="004A4FDB"/>
    <w:rsid w:val="004A5FC0"/>
    <w:rsid w:val="004A7C83"/>
    <w:rsid w:val="004B1FFE"/>
    <w:rsid w:val="004B2F8C"/>
    <w:rsid w:val="004B4EDE"/>
    <w:rsid w:val="004B589F"/>
    <w:rsid w:val="004B661B"/>
    <w:rsid w:val="004B76DC"/>
    <w:rsid w:val="004C0B2C"/>
    <w:rsid w:val="004C3BEB"/>
    <w:rsid w:val="004C59ED"/>
    <w:rsid w:val="004C65D5"/>
    <w:rsid w:val="004D7295"/>
    <w:rsid w:val="004E140A"/>
    <w:rsid w:val="004E154B"/>
    <w:rsid w:val="004E1914"/>
    <w:rsid w:val="004E3613"/>
    <w:rsid w:val="004E3AFD"/>
    <w:rsid w:val="004E3CAD"/>
    <w:rsid w:val="004E6C69"/>
    <w:rsid w:val="004F101E"/>
    <w:rsid w:val="004F2A11"/>
    <w:rsid w:val="004F3166"/>
    <w:rsid w:val="004F3208"/>
    <w:rsid w:val="004F54D2"/>
    <w:rsid w:val="004F5D61"/>
    <w:rsid w:val="004F6193"/>
    <w:rsid w:val="005001B2"/>
    <w:rsid w:val="00501713"/>
    <w:rsid w:val="00505F41"/>
    <w:rsid w:val="0050794C"/>
    <w:rsid w:val="0051075B"/>
    <w:rsid w:val="00511236"/>
    <w:rsid w:val="00511539"/>
    <w:rsid w:val="00512DE0"/>
    <w:rsid w:val="00512EAD"/>
    <w:rsid w:val="0051361F"/>
    <w:rsid w:val="0051421C"/>
    <w:rsid w:val="00515455"/>
    <w:rsid w:val="00516317"/>
    <w:rsid w:val="005174FF"/>
    <w:rsid w:val="00520EC3"/>
    <w:rsid w:val="0052138C"/>
    <w:rsid w:val="005213A1"/>
    <w:rsid w:val="00523362"/>
    <w:rsid w:val="00523B26"/>
    <w:rsid w:val="0052442F"/>
    <w:rsid w:val="00526CFA"/>
    <w:rsid w:val="00530CAF"/>
    <w:rsid w:val="0053172B"/>
    <w:rsid w:val="00531A61"/>
    <w:rsid w:val="00532941"/>
    <w:rsid w:val="00535A39"/>
    <w:rsid w:val="005373E3"/>
    <w:rsid w:val="00537BEA"/>
    <w:rsid w:val="00540DCE"/>
    <w:rsid w:val="00540DD7"/>
    <w:rsid w:val="00541F86"/>
    <w:rsid w:val="00541FCB"/>
    <w:rsid w:val="0054283A"/>
    <w:rsid w:val="00545E9C"/>
    <w:rsid w:val="00546195"/>
    <w:rsid w:val="00547658"/>
    <w:rsid w:val="0054768C"/>
    <w:rsid w:val="0055649A"/>
    <w:rsid w:val="00563102"/>
    <w:rsid w:val="00572013"/>
    <w:rsid w:val="00573257"/>
    <w:rsid w:val="0057739C"/>
    <w:rsid w:val="005778F7"/>
    <w:rsid w:val="00577A3F"/>
    <w:rsid w:val="005805DF"/>
    <w:rsid w:val="00581C6C"/>
    <w:rsid w:val="0058326E"/>
    <w:rsid w:val="005833B8"/>
    <w:rsid w:val="00583A03"/>
    <w:rsid w:val="005841BA"/>
    <w:rsid w:val="00584301"/>
    <w:rsid w:val="005877F2"/>
    <w:rsid w:val="00592442"/>
    <w:rsid w:val="0059283B"/>
    <w:rsid w:val="00593E92"/>
    <w:rsid w:val="005949F1"/>
    <w:rsid w:val="005956F7"/>
    <w:rsid w:val="00595CB2"/>
    <w:rsid w:val="005978C8"/>
    <w:rsid w:val="005A0A0F"/>
    <w:rsid w:val="005A104D"/>
    <w:rsid w:val="005A1AD0"/>
    <w:rsid w:val="005A2361"/>
    <w:rsid w:val="005A24ED"/>
    <w:rsid w:val="005A2573"/>
    <w:rsid w:val="005A4783"/>
    <w:rsid w:val="005A6B87"/>
    <w:rsid w:val="005B0825"/>
    <w:rsid w:val="005B0A84"/>
    <w:rsid w:val="005B2D16"/>
    <w:rsid w:val="005B4DAF"/>
    <w:rsid w:val="005B56A0"/>
    <w:rsid w:val="005B5788"/>
    <w:rsid w:val="005B60D5"/>
    <w:rsid w:val="005B693A"/>
    <w:rsid w:val="005C11D6"/>
    <w:rsid w:val="005C12EA"/>
    <w:rsid w:val="005C1759"/>
    <w:rsid w:val="005C234E"/>
    <w:rsid w:val="005D02EE"/>
    <w:rsid w:val="005D0C1B"/>
    <w:rsid w:val="005D210E"/>
    <w:rsid w:val="005D3D27"/>
    <w:rsid w:val="005D464B"/>
    <w:rsid w:val="005D7D3A"/>
    <w:rsid w:val="005D7EB1"/>
    <w:rsid w:val="005E447B"/>
    <w:rsid w:val="005E6EF7"/>
    <w:rsid w:val="005E736A"/>
    <w:rsid w:val="005E75FC"/>
    <w:rsid w:val="005F042D"/>
    <w:rsid w:val="005F3D1C"/>
    <w:rsid w:val="005F534C"/>
    <w:rsid w:val="005F75F8"/>
    <w:rsid w:val="006044C7"/>
    <w:rsid w:val="006123B6"/>
    <w:rsid w:val="00613977"/>
    <w:rsid w:val="0061627D"/>
    <w:rsid w:val="006206C7"/>
    <w:rsid w:val="00622EC4"/>
    <w:rsid w:val="0062488B"/>
    <w:rsid w:val="006327F1"/>
    <w:rsid w:val="00636167"/>
    <w:rsid w:val="00644417"/>
    <w:rsid w:val="00647075"/>
    <w:rsid w:val="00652EBE"/>
    <w:rsid w:val="006549EF"/>
    <w:rsid w:val="00655C14"/>
    <w:rsid w:val="00656420"/>
    <w:rsid w:val="00662070"/>
    <w:rsid w:val="0066237A"/>
    <w:rsid w:val="006628A9"/>
    <w:rsid w:val="00665A9F"/>
    <w:rsid w:val="00665B37"/>
    <w:rsid w:val="006719D8"/>
    <w:rsid w:val="0067364F"/>
    <w:rsid w:val="00675D81"/>
    <w:rsid w:val="00676455"/>
    <w:rsid w:val="00676EB9"/>
    <w:rsid w:val="00682B00"/>
    <w:rsid w:val="00685AA5"/>
    <w:rsid w:val="00685FB4"/>
    <w:rsid w:val="006863DA"/>
    <w:rsid w:val="00687CA7"/>
    <w:rsid w:val="00687D3A"/>
    <w:rsid w:val="006925E2"/>
    <w:rsid w:val="006A0231"/>
    <w:rsid w:val="006A090C"/>
    <w:rsid w:val="006A1384"/>
    <w:rsid w:val="006A34DA"/>
    <w:rsid w:val="006A6AEE"/>
    <w:rsid w:val="006B027E"/>
    <w:rsid w:val="006B0965"/>
    <w:rsid w:val="006B6754"/>
    <w:rsid w:val="006B71FD"/>
    <w:rsid w:val="006C0661"/>
    <w:rsid w:val="006C0E3B"/>
    <w:rsid w:val="006C18AF"/>
    <w:rsid w:val="006C1D12"/>
    <w:rsid w:val="006D29E6"/>
    <w:rsid w:val="006D449D"/>
    <w:rsid w:val="006D5851"/>
    <w:rsid w:val="006D5DAA"/>
    <w:rsid w:val="006D60D9"/>
    <w:rsid w:val="006D6178"/>
    <w:rsid w:val="006D7FB5"/>
    <w:rsid w:val="006E0184"/>
    <w:rsid w:val="006E361D"/>
    <w:rsid w:val="006E3810"/>
    <w:rsid w:val="006E44B1"/>
    <w:rsid w:val="006E492E"/>
    <w:rsid w:val="006E4C9D"/>
    <w:rsid w:val="006E5DCF"/>
    <w:rsid w:val="006E669C"/>
    <w:rsid w:val="006E786F"/>
    <w:rsid w:val="006F01C3"/>
    <w:rsid w:val="006F5B9E"/>
    <w:rsid w:val="006F7480"/>
    <w:rsid w:val="0070124C"/>
    <w:rsid w:val="007017C6"/>
    <w:rsid w:val="007027BB"/>
    <w:rsid w:val="00705140"/>
    <w:rsid w:val="007066C5"/>
    <w:rsid w:val="00712FFF"/>
    <w:rsid w:val="007142C8"/>
    <w:rsid w:val="00717A32"/>
    <w:rsid w:val="00720729"/>
    <w:rsid w:val="007212E2"/>
    <w:rsid w:val="00723DEB"/>
    <w:rsid w:val="007240E7"/>
    <w:rsid w:val="00727CC7"/>
    <w:rsid w:val="00731AEB"/>
    <w:rsid w:val="00740C36"/>
    <w:rsid w:val="00741A8F"/>
    <w:rsid w:val="00742008"/>
    <w:rsid w:val="00743BA0"/>
    <w:rsid w:val="00747DFD"/>
    <w:rsid w:val="007522A5"/>
    <w:rsid w:val="00754329"/>
    <w:rsid w:val="0075442C"/>
    <w:rsid w:val="007547A1"/>
    <w:rsid w:val="00756A93"/>
    <w:rsid w:val="0075769A"/>
    <w:rsid w:val="00765DEF"/>
    <w:rsid w:val="00766E46"/>
    <w:rsid w:val="00770E6E"/>
    <w:rsid w:val="00771A7C"/>
    <w:rsid w:val="0077230A"/>
    <w:rsid w:val="00772725"/>
    <w:rsid w:val="00772BC9"/>
    <w:rsid w:val="00773EB7"/>
    <w:rsid w:val="007751AA"/>
    <w:rsid w:val="00777AD7"/>
    <w:rsid w:val="00780566"/>
    <w:rsid w:val="007912CE"/>
    <w:rsid w:val="0079451D"/>
    <w:rsid w:val="007A04C8"/>
    <w:rsid w:val="007A3102"/>
    <w:rsid w:val="007A3B30"/>
    <w:rsid w:val="007A3FC0"/>
    <w:rsid w:val="007A49BA"/>
    <w:rsid w:val="007A609F"/>
    <w:rsid w:val="007A7484"/>
    <w:rsid w:val="007B57A1"/>
    <w:rsid w:val="007B7535"/>
    <w:rsid w:val="007C0D3D"/>
    <w:rsid w:val="007C2A08"/>
    <w:rsid w:val="007C60D8"/>
    <w:rsid w:val="007D0AC6"/>
    <w:rsid w:val="007D2077"/>
    <w:rsid w:val="007D7A78"/>
    <w:rsid w:val="007E5812"/>
    <w:rsid w:val="007E68A5"/>
    <w:rsid w:val="007F1EC7"/>
    <w:rsid w:val="007F286F"/>
    <w:rsid w:val="007F2C82"/>
    <w:rsid w:val="007F36F4"/>
    <w:rsid w:val="007F38BA"/>
    <w:rsid w:val="007F3EAF"/>
    <w:rsid w:val="007F40B0"/>
    <w:rsid w:val="007F5F38"/>
    <w:rsid w:val="007F665B"/>
    <w:rsid w:val="008042C8"/>
    <w:rsid w:val="00805CFD"/>
    <w:rsid w:val="00807F15"/>
    <w:rsid w:val="00810355"/>
    <w:rsid w:val="0081359D"/>
    <w:rsid w:val="008136A0"/>
    <w:rsid w:val="00813CDD"/>
    <w:rsid w:val="00814164"/>
    <w:rsid w:val="00814AD7"/>
    <w:rsid w:val="00815A2E"/>
    <w:rsid w:val="008168B9"/>
    <w:rsid w:val="00820B4E"/>
    <w:rsid w:val="00822488"/>
    <w:rsid w:val="00823B38"/>
    <w:rsid w:val="00823F1C"/>
    <w:rsid w:val="00824697"/>
    <w:rsid w:val="00827A30"/>
    <w:rsid w:val="008318B8"/>
    <w:rsid w:val="00831DDD"/>
    <w:rsid w:val="00832386"/>
    <w:rsid w:val="008332DA"/>
    <w:rsid w:val="008344C2"/>
    <w:rsid w:val="00834BAC"/>
    <w:rsid w:val="00836D01"/>
    <w:rsid w:val="008379F3"/>
    <w:rsid w:val="00837EA3"/>
    <w:rsid w:val="008439A0"/>
    <w:rsid w:val="00843BE9"/>
    <w:rsid w:val="008508FF"/>
    <w:rsid w:val="00850CAC"/>
    <w:rsid w:val="0085238C"/>
    <w:rsid w:val="008530DA"/>
    <w:rsid w:val="008538D0"/>
    <w:rsid w:val="00853BF4"/>
    <w:rsid w:val="00853DF2"/>
    <w:rsid w:val="00854ED5"/>
    <w:rsid w:val="00855965"/>
    <w:rsid w:val="00856356"/>
    <w:rsid w:val="008563F2"/>
    <w:rsid w:val="00860671"/>
    <w:rsid w:val="00862CD2"/>
    <w:rsid w:val="0086508B"/>
    <w:rsid w:val="00866E4F"/>
    <w:rsid w:val="0087156B"/>
    <w:rsid w:val="00872D7E"/>
    <w:rsid w:val="008754E6"/>
    <w:rsid w:val="0087776F"/>
    <w:rsid w:val="0088233C"/>
    <w:rsid w:val="0088280A"/>
    <w:rsid w:val="00883EB7"/>
    <w:rsid w:val="00885BE8"/>
    <w:rsid w:val="00892C9F"/>
    <w:rsid w:val="00892FBD"/>
    <w:rsid w:val="00893AD8"/>
    <w:rsid w:val="00893D2C"/>
    <w:rsid w:val="00894D11"/>
    <w:rsid w:val="0089523F"/>
    <w:rsid w:val="008967E5"/>
    <w:rsid w:val="00897BCF"/>
    <w:rsid w:val="008A07FE"/>
    <w:rsid w:val="008A12AD"/>
    <w:rsid w:val="008A1677"/>
    <w:rsid w:val="008A6436"/>
    <w:rsid w:val="008A6E5D"/>
    <w:rsid w:val="008B04B3"/>
    <w:rsid w:val="008B060F"/>
    <w:rsid w:val="008B144F"/>
    <w:rsid w:val="008B1A88"/>
    <w:rsid w:val="008B279B"/>
    <w:rsid w:val="008B3B85"/>
    <w:rsid w:val="008B42E3"/>
    <w:rsid w:val="008B4E8C"/>
    <w:rsid w:val="008B60B8"/>
    <w:rsid w:val="008C12BE"/>
    <w:rsid w:val="008C1B93"/>
    <w:rsid w:val="008C22C7"/>
    <w:rsid w:val="008C38EB"/>
    <w:rsid w:val="008C414B"/>
    <w:rsid w:val="008C5058"/>
    <w:rsid w:val="008C54EA"/>
    <w:rsid w:val="008C6701"/>
    <w:rsid w:val="008C671C"/>
    <w:rsid w:val="008D256D"/>
    <w:rsid w:val="008D28A9"/>
    <w:rsid w:val="008D3BDF"/>
    <w:rsid w:val="008D7EA2"/>
    <w:rsid w:val="008E0F80"/>
    <w:rsid w:val="008E1CA4"/>
    <w:rsid w:val="008E3FAA"/>
    <w:rsid w:val="008E737C"/>
    <w:rsid w:val="008F05B8"/>
    <w:rsid w:val="008F0C9D"/>
    <w:rsid w:val="008F0D5A"/>
    <w:rsid w:val="008F1C12"/>
    <w:rsid w:val="008F5A4B"/>
    <w:rsid w:val="008F5EF9"/>
    <w:rsid w:val="008F5F6F"/>
    <w:rsid w:val="00900EC1"/>
    <w:rsid w:val="00901214"/>
    <w:rsid w:val="00904D6D"/>
    <w:rsid w:val="00904EC8"/>
    <w:rsid w:val="00906951"/>
    <w:rsid w:val="0091187A"/>
    <w:rsid w:val="00912FBC"/>
    <w:rsid w:val="00913D3B"/>
    <w:rsid w:val="00913F75"/>
    <w:rsid w:val="00916DDA"/>
    <w:rsid w:val="00921D05"/>
    <w:rsid w:val="0092257C"/>
    <w:rsid w:val="00923121"/>
    <w:rsid w:val="009314C3"/>
    <w:rsid w:val="009317FD"/>
    <w:rsid w:val="009406FF"/>
    <w:rsid w:val="00941203"/>
    <w:rsid w:val="009416C1"/>
    <w:rsid w:val="0094367D"/>
    <w:rsid w:val="00943FA1"/>
    <w:rsid w:val="00945A5C"/>
    <w:rsid w:val="00946389"/>
    <w:rsid w:val="0094738D"/>
    <w:rsid w:val="00950EF7"/>
    <w:rsid w:val="00954DC1"/>
    <w:rsid w:val="00955462"/>
    <w:rsid w:val="00956EB6"/>
    <w:rsid w:val="00957C11"/>
    <w:rsid w:val="009617A9"/>
    <w:rsid w:val="009665BE"/>
    <w:rsid w:val="009673AB"/>
    <w:rsid w:val="00970E84"/>
    <w:rsid w:val="00971153"/>
    <w:rsid w:val="00981036"/>
    <w:rsid w:val="00981E5F"/>
    <w:rsid w:val="00983846"/>
    <w:rsid w:val="00990CC8"/>
    <w:rsid w:val="0099227E"/>
    <w:rsid w:val="009949C5"/>
    <w:rsid w:val="009A19B2"/>
    <w:rsid w:val="009B3EC0"/>
    <w:rsid w:val="009B5FE8"/>
    <w:rsid w:val="009B62B1"/>
    <w:rsid w:val="009B76C2"/>
    <w:rsid w:val="009C080D"/>
    <w:rsid w:val="009C5293"/>
    <w:rsid w:val="009D41DF"/>
    <w:rsid w:val="009D709E"/>
    <w:rsid w:val="009E0249"/>
    <w:rsid w:val="009E0357"/>
    <w:rsid w:val="009E055A"/>
    <w:rsid w:val="009E0F0F"/>
    <w:rsid w:val="009E36AC"/>
    <w:rsid w:val="009E4FB4"/>
    <w:rsid w:val="009E5694"/>
    <w:rsid w:val="009E585B"/>
    <w:rsid w:val="009F040E"/>
    <w:rsid w:val="00A01176"/>
    <w:rsid w:val="00A01765"/>
    <w:rsid w:val="00A02DD3"/>
    <w:rsid w:val="00A04D6C"/>
    <w:rsid w:val="00A05622"/>
    <w:rsid w:val="00A1136A"/>
    <w:rsid w:val="00A16250"/>
    <w:rsid w:val="00A17296"/>
    <w:rsid w:val="00A17D28"/>
    <w:rsid w:val="00A21621"/>
    <w:rsid w:val="00A22457"/>
    <w:rsid w:val="00A22900"/>
    <w:rsid w:val="00A31E71"/>
    <w:rsid w:val="00A3340E"/>
    <w:rsid w:val="00A40A58"/>
    <w:rsid w:val="00A42248"/>
    <w:rsid w:val="00A426C8"/>
    <w:rsid w:val="00A42ABF"/>
    <w:rsid w:val="00A4427E"/>
    <w:rsid w:val="00A46733"/>
    <w:rsid w:val="00A46ECF"/>
    <w:rsid w:val="00A477B8"/>
    <w:rsid w:val="00A47AD5"/>
    <w:rsid w:val="00A47F03"/>
    <w:rsid w:val="00A51683"/>
    <w:rsid w:val="00A51892"/>
    <w:rsid w:val="00A52037"/>
    <w:rsid w:val="00A52149"/>
    <w:rsid w:val="00A5654D"/>
    <w:rsid w:val="00A5724F"/>
    <w:rsid w:val="00A6261F"/>
    <w:rsid w:val="00A662A3"/>
    <w:rsid w:val="00A6697F"/>
    <w:rsid w:val="00A71C8A"/>
    <w:rsid w:val="00A71ED6"/>
    <w:rsid w:val="00A77E76"/>
    <w:rsid w:val="00A80090"/>
    <w:rsid w:val="00A80114"/>
    <w:rsid w:val="00A85A64"/>
    <w:rsid w:val="00A93118"/>
    <w:rsid w:val="00AA3EC5"/>
    <w:rsid w:val="00AA48F5"/>
    <w:rsid w:val="00AA4B39"/>
    <w:rsid w:val="00AA512B"/>
    <w:rsid w:val="00AA608B"/>
    <w:rsid w:val="00AA66F1"/>
    <w:rsid w:val="00AA77C0"/>
    <w:rsid w:val="00AB1CD7"/>
    <w:rsid w:val="00AB1F5C"/>
    <w:rsid w:val="00AB4311"/>
    <w:rsid w:val="00AB49DA"/>
    <w:rsid w:val="00AB59A7"/>
    <w:rsid w:val="00AB68F7"/>
    <w:rsid w:val="00AC077B"/>
    <w:rsid w:val="00AC0C82"/>
    <w:rsid w:val="00AC1F08"/>
    <w:rsid w:val="00AC42ED"/>
    <w:rsid w:val="00AC60ED"/>
    <w:rsid w:val="00AD2373"/>
    <w:rsid w:val="00AD493F"/>
    <w:rsid w:val="00AD564C"/>
    <w:rsid w:val="00AD7639"/>
    <w:rsid w:val="00AE3182"/>
    <w:rsid w:val="00AE43A3"/>
    <w:rsid w:val="00AF095A"/>
    <w:rsid w:val="00AF1119"/>
    <w:rsid w:val="00AF3412"/>
    <w:rsid w:val="00AF59C3"/>
    <w:rsid w:val="00B011BB"/>
    <w:rsid w:val="00B0163B"/>
    <w:rsid w:val="00B04312"/>
    <w:rsid w:val="00B0539A"/>
    <w:rsid w:val="00B06669"/>
    <w:rsid w:val="00B06F09"/>
    <w:rsid w:val="00B07DF0"/>
    <w:rsid w:val="00B14782"/>
    <w:rsid w:val="00B14B32"/>
    <w:rsid w:val="00B14BA4"/>
    <w:rsid w:val="00B14C9C"/>
    <w:rsid w:val="00B14E05"/>
    <w:rsid w:val="00B162E1"/>
    <w:rsid w:val="00B17156"/>
    <w:rsid w:val="00B17987"/>
    <w:rsid w:val="00B17A29"/>
    <w:rsid w:val="00B17D85"/>
    <w:rsid w:val="00B21966"/>
    <w:rsid w:val="00B2363C"/>
    <w:rsid w:val="00B252F9"/>
    <w:rsid w:val="00B25977"/>
    <w:rsid w:val="00B271D8"/>
    <w:rsid w:val="00B27C45"/>
    <w:rsid w:val="00B313EB"/>
    <w:rsid w:val="00B3198A"/>
    <w:rsid w:val="00B34812"/>
    <w:rsid w:val="00B357AE"/>
    <w:rsid w:val="00B37E57"/>
    <w:rsid w:val="00B42FA5"/>
    <w:rsid w:val="00B514D3"/>
    <w:rsid w:val="00B51BC7"/>
    <w:rsid w:val="00B52134"/>
    <w:rsid w:val="00B52C0A"/>
    <w:rsid w:val="00B56063"/>
    <w:rsid w:val="00B570B0"/>
    <w:rsid w:val="00B57714"/>
    <w:rsid w:val="00B61620"/>
    <w:rsid w:val="00B64061"/>
    <w:rsid w:val="00B65BB6"/>
    <w:rsid w:val="00B7048C"/>
    <w:rsid w:val="00B71D8A"/>
    <w:rsid w:val="00B73F7D"/>
    <w:rsid w:val="00B743B9"/>
    <w:rsid w:val="00B768D7"/>
    <w:rsid w:val="00B778A3"/>
    <w:rsid w:val="00B809F3"/>
    <w:rsid w:val="00B85932"/>
    <w:rsid w:val="00B86D7E"/>
    <w:rsid w:val="00B87588"/>
    <w:rsid w:val="00B92474"/>
    <w:rsid w:val="00BA2419"/>
    <w:rsid w:val="00BB0F2F"/>
    <w:rsid w:val="00BB1C66"/>
    <w:rsid w:val="00BB3596"/>
    <w:rsid w:val="00BB524D"/>
    <w:rsid w:val="00BB5385"/>
    <w:rsid w:val="00BB5653"/>
    <w:rsid w:val="00BB6E3C"/>
    <w:rsid w:val="00BC06CF"/>
    <w:rsid w:val="00BC133D"/>
    <w:rsid w:val="00BC3E9C"/>
    <w:rsid w:val="00BC4AF5"/>
    <w:rsid w:val="00BC5AA5"/>
    <w:rsid w:val="00BC7CC2"/>
    <w:rsid w:val="00BD049F"/>
    <w:rsid w:val="00BD0E9D"/>
    <w:rsid w:val="00BD218A"/>
    <w:rsid w:val="00BD21A9"/>
    <w:rsid w:val="00BD399A"/>
    <w:rsid w:val="00BD557E"/>
    <w:rsid w:val="00BD5B18"/>
    <w:rsid w:val="00BD5F64"/>
    <w:rsid w:val="00BE0201"/>
    <w:rsid w:val="00BE3232"/>
    <w:rsid w:val="00BE520C"/>
    <w:rsid w:val="00BF16AD"/>
    <w:rsid w:val="00BF2C8B"/>
    <w:rsid w:val="00BF34A7"/>
    <w:rsid w:val="00BF3B14"/>
    <w:rsid w:val="00BF6218"/>
    <w:rsid w:val="00C00EA2"/>
    <w:rsid w:val="00C011EE"/>
    <w:rsid w:val="00C02535"/>
    <w:rsid w:val="00C0352A"/>
    <w:rsid w:val="00C0425B"/>
    <w:rsid w:val="00C05811"/>
    <w:rsid w:val="00C07BEF"/>
    <w:rsid w:val="00C1015B"/>
    <w:rsid w:val="00C103A1"/>
    <w:rsid w:val="00C10A10"/>
    <w:rsid w:val="00C10D6A"/>
    <w:rsid w:val="00C10EC0"/>
    <w:rsid w:val="00C12E13"/>
    <w:rsid w:val="00C13B9C"/>
    <w:rsid w:val="00C14063"/>
    <w:rsid w:val="00C15102"/>
    <w:rsid w:val="00C15A56"/>
    <w:rsid w:val="00C20353"/>
    <w:rsid w:val="00C22F0A"/>
    <w:rsid w:val="00C2325B"/>
    <w:rsid w:val="00C25B1C"/>
    <w:rsid w:val="00C26299"/>
    <w:rsid w:val="00C311E4"/>
    <w:rsid w:val="00C322BB"/>
    <w:rsid w:val="00C32DE4"/>
    <w:rsid w:val="00C33540"/>
    <w:rsid w:val="00C350F2"/>
    <w:rsid w:val="00C35B73"/>
    <w:rsid w:val="00C35B8F"/>
    <w:rsid w:val="00C35FBE"/>
    <w:rsid w:val="00C40E59"/>
    <w:rsid w:val="00C418BF"/>
    <w:rsid w:val="00C4258F"/>
    <w:rsid w:val="00C44562"/>
    <w:rsid w:val="00C453FB"/>
    <w:rsid w:val="00C50166"/>
    <w:rsid w:val="00C502FF"/>
    <w:rsid w:val="00C55BED"/>
    <w:rsid w:val="00C55D03"/>
    <w:rsid w:val="00C55F3E"/>
    <w:rsid w:val="00C57311"/>
    <w:rsid w:val="00C61929"/>
    <w:rsid w:val="00C62E71"/>
    <w:rsid w:val="00C63059"/>
    <w:rsid w:val="00C631FE"/>
    <w:rsid w:val="00C63C08"/>
    <w:rsid w:val="00C66CCC"/>
    <w:rsid w:val="00C676A4"/>
    <w:rsid w:val="00C700B6"/>
    <w:rsid w:val="00C7182A"/>
    <w:rsid w:val="00C72659"/>
    <w:rsid w:val="00C734AC"/>
    <w:rsid w:val="00C73BD7"/>
    <w:rsid w:val="00C80CAC"/>
    <w:rsid w:val="00C8516B"/>
    <w:rsid w:val="00C854C1"/>
    <w:rsid w:val="00C85B81"/>
    <w:rsid w:val="00C9178F"/>
    <w:rsid w:val="00C93F76"/>
    <w:rsid w:val="00C96219"/>
    <w:rsid w:val="00C9655A"/>
    <w:rsid w:val="00C96FCA"/>
    <w:rsid w:val="00C9754D"/>
    <w:rsid w:val="00C975DF"/>
    <w:rsid w:val="00CA5D84"/>
    <w:rsid w:val="00CB1F96"/>
    <w:rsid w:val="00CC1960"/>
    <w:rsid w:val="00CE1CF3"/>
    <w:rsid w:val="00CE70F3"/>
    <w:rsid w:val="00CE7659"/>
    <w:rsid w:val="00CF0E18"/>
    <w:rsid w:val="00CF29A4"/>
    <w:rsid w:val="00CF2F2E"/>
    <w:rsid w:val="00CF624D"/>
    <w:rsid w:val="00CF68C9"/>
    <w:rsid w:val="00CF6E34"/>
    <w:rsid w:val="00D066D9"/>
    <w:rsid w:val="00D076EF"/>
    <w:rsid w:val="00D108C5"/>
    <w:rsid w:val="00D10D7A"/>
    <w:rsid w:val="00D1124A"/>
    <w:rsid w:val="00D1187F"/>
    <w:rsid w:val="00D11C2D"/>
    <w:rsid w:val="00D1618D"/>
    <w:rsid w:val="00D1669C"/>
    <w:rsid w:val="00D167B1"/>
    <w:rsid w:val="00D16D1B"/>
    <w:rsid w:val="00D21F66"/>
    <w:rsid w:val="00D24B66"/>
    <w:rsid w:val="00D24C22"/>
    <w:rsid w:val="00D31492"/>
    <w:rsid w:val="00D3478B"/>
    <w:rsid w:val="00D35E12"/>
    <w:rsid w:val="00D413DD"/>
    <w:rsid w:val="00D4189D"/>
    <w:rsid w:val="00D424E3"/>
    <w:rsid w:val="00D42604"/>
    <w:rsid w:val="00D43436"/>
    <w:rsid w:val="00D4389A"/>
    <w:rsid w:val="00D4436A"/>
    <w:rsid w:val="00D45829"/>
    <w:rsid w:val="00D45DEF"/>
    <w:rsid w:val="00D45FB7"/>
    <w:rsid w:val="00D46347"/>
    <w:rsid w:val="00D46954"/>
    <w:rsid w:val="00D51E72"/>
    <w:rsid w:val="00D520E6"/>
    <w:rsid w:val="00D534EA"/>
    <w:rsid w:val="00D540A4"/>
    <w:rsid w:val="00D54DBC"/>
    <w:rsid w:val="00D570F3"/>
    <w:rsid w:val="00D61C85"/>
    <w:rsid w:val="00D624E5"/>
    <w:rsid w:val="00D634A8"/>
    <w:rsid w:val="00D63514"/>
    <w:rsid w:val="00D64C3D"/>
    <w:rsid w:val="00D65A1C"/>
    <w:rsid w:val="00D67099"/>
    <w:rsid w:val="00D71939"/>
    <w:rsid w:val="00D72D27"/>
    <w:rsid w:val="00D73317"/>
    <w:rsid w:val="00D743C8"/>
    <w:rsid w:val="00D743DA"/>
    <w:rsid w:val="00D744B5"/>
    <w:rsid w:val="00D745B1"/>
    <w:rsid w:val="00D74C5F"/>
    <w:rsid w:val="00D753F3"/>
    <w:rsid w:val="00D9045B"/>
    <w:rsid w:val="00D90EA9"/>
    <w:rsid w:val="00D91CE2"/>
    <w:rsid w:val="00D941C3"/>
    <w:rsid w:val="00D94868"/>
    <w:rsid w:val="00D94A99"/>
    <w:rsid w:val="00D95324"/>
    <w:rsid w:val="00D95482"/>
    <w:rsid w:val="00DA0390"/>
    <w:rsid w:val="00DA1940"/>
    <w:rsid w:val="00DA2C2F"/>
    <w:rsid w:val="00DA3C3C"/>
    <w:rsid w:val="00DB05EC"/>
    <w:rsid w:val="00DB166E"/>
    <w:rsid w:val="00DB3D8C"/>
    <w:rsid w:val="00DB43B8"/>
    <w:rsid w:val="00DB7BD1"/>
    <w:rsid w:val="00DB7C8A"/>
    <w:rsid w:val="00DC2DC5"/>
    <w:rsid w:val="00DC341B"/>
    <w:rsid w:val="00DD35E7"/>
    <w:rsid w:val="00DD5486"/>
    <w:rsid w:val="00DD650E"/>
    <w:rsid w:val="00DD7968"/>
    <w:rsid w:val="00DE0B7E"/>
    <w:rsid w:val="00DE1418"/>
    <w:rsid w:val="00DE2205"/>
    <w:rsid w:val="00DE421E"/>
    <w:rsid w:val="00DE5454"/>
    <w:rsid w:val="00DE7F41"/>
    <w:rsid w:val="00DF0F50"/>
    <w:rsid w:val="00DF2309"/>
    <w:rsid w:val="00DF28DC"/>
    <w:rsid w:val="00DF3915"/>
    <w:rsid w:val="00DF44AC"/>
    <w:rsid w:val="00DF4CE2"/>
    <w:rsid w:val="00E0168F"/>
    <w:rsid w:val="00E12071"/>
    <w:rsid w:val="00E12660"/>
    <w:rsid w:val="00E12838"/>
    <w:rsid w:val="00E15BBF"/>
    <w:rsid w:val="00E15ECD"/>
    <w:rsid w:val="00E23F00"/>
    <w:rsid w:val="00E2599A"/>
    <w:rsid w:val="00E26A0F"/>
    <w:rsid w:val="00E30F85"/>
    <w:rsid w:val="00E318D4"/>
    <w:rsid w:val="00E339EE"/>
    <w:rsid w:val="00E3557A"/>
    <w:rsid w:val="00E4014C"/>
    <w:rsid w:val="00E401FC"/>
    <w:rsid w:val="00E42D1B"/>
    <w:rsid w:val="00E46C0B"/>
    <w:rsid w:val="00E46FAB"/>
    <w:rsid w:val="00E474DC"/>
    <w:rsid w:val="00E5155C"/>
    <w:rsid w:val="00E51832"/>
    <w:rsid w:val="00E55EA9"/>
    <w:rsid w:val="00E56307"/>
    <w:rsid w:val="00E56D55"/>
    <w:rsid w:val="00E56F52"/>
    <w:rsid w:val="00E57F76"/>
    <w:rsid w:val="00E60696"/>
    <w:rsid w:val="00E62028"/>
    <w:rsid w:val="00E6393C"/>
    <w:rsid w:val="00E67E51"/>
    <w:rsid w:val="00E75C2E"/>
    <w:rsid w:val="00E76BE0"/>
    <w:rsid w:val="00E7790B"/>
    <w:rsid w:val="00E81714"/>
    <w:rsid w:val="00E82214"/>
    <w:rsid w:val="00E861C6"/>
    <w:rsid w:val="00E91546"/>
    <w:rsid w:val="00E91678"/>
    <w:rsid w:val="00E9206E"/>
    <w:rsid w:val="00E93438"/>
    <w:rsid w:val="00E93F64"/>
    <w:rsid w:val="00E96092"/>
    <w:rsid w:val="00E96737"/>
    <w:rsid w:val="00EA0668"/>
    <w:rsid w:val="00EA127F"/>
    <w:rsid w:val="00EA1F53"/>
    <w:rsid w:val="00EA4376"/>
    <w:rsid w:val="00EA70DC"/>
    <w:rsid w:val="00EB01FF"/>
    <w:rsid w:val="00EB06C6"/>
    <w:rsid w:val="00EB1B47"/>
    <w:rsid w:val="00EB46E1"/>
    <w:rsid w:val="00EB5D17"/>
    <w:rsid w:val="00EB7BD6"/>
    <w:rsid w:val="00EC20FD"/>
    <w:rsid w:val="00EC2EF8"/>
    <w:rsid w:val="00EC3DAC"/>
    <w:rsid w:val="00EC42FF"/>
    <w:rsid w:val="00EC5A73"/>
    <w:rsid w:val="00ED3B7C"/>
    <w:rsid w:val="00ED3D0C"/>
    <w:rsid w:val="00ED4AEF"/>
    <w:rsid w:val="00ED570E"/>
    <w:rsid w:val="00ED5CFE"/>
    <w:rsid w:val="00EE005A"/>
    <w:rsid w:val="00EE05CF"/>
    <w:rsid w:val="00EE10AE"/>
    <w:rsid w:val="00EE2DA2"/>
    <w:rsid w:val="00EE4290"/>
    <w:rsid w:val="00EE589E"/>
    <w:rsid w:val="00EE76D0"/>
    <w:rsid w:val="00EE7C89"/>
    <w:rsid w:val="00EF1185"/>
    <w:rsid w:val="00EF754D"/>
    <w:rsid w:val="00F027E9"/>
    <w:rsid w:val="00F0775E"/>
    <w:rsid w:val="00F15F69"/>
    <w:rsid w:val="00F1612D"/>
    <w:rsid w:val="00F173DD"/>
    <w:rsid w:val="00F21119"/>
    <w:rsid w:val="00F25164"/>
    <w:rsid w:val="00F277D3"/>
    <w:rsid w:val="00F30997"/>
    <w:rsid w:val="00F30DD8"/>
    <w:rsid w:val="00F32896"/>
    <w:rsid w:val="00F3357D"/>
    <w:rsid w:val="00F33C08"/>
    <w:rsid w:val="00F41AE7"/>
    <w:rsid w:val="00F41F44"/>
    <w:rsid w:val="00F42D17"/>
    <w:rsid w:val="00F457A0"/>
    <w:rsid w:val="00F46492"/>
    <w:rsid w:val="00F477B5"/>
    <w:rsid w:val="00F47B01"/>
    <w:rsid w:val="00F5057E"/>
    <w:rsid w:val="00F53410"/>
    <w:rsid w:val="00F541F8"/>
    <w:rsid w:val="00F5470A"/>
    <w:rsid w:val="00F551E6"/>
    <w:rsid w:val="00F5563D"/>
    <w:rsid w:val="00F56891"/>
    <w:rsid w:val="00F649A4"/>
    <w:rsid w:val="00F64CD4"/>
    <w:rsid w:val="00F65AB2"/>
    <w:rsid w:val="00F71BBB"/>
    <w:rsid w:val="00F73E78"/>
    <w:rsid w:val="00F740C2"/>
    <w:rsid w:val="00F7591E"/>
    <w:rsid w:val="00F75EF9"/>
    <w:rsid w:val="00F77A9B"/>
    <w:rsid w:val="00F83035"/>
    <w:rsid w:val="00F866B0"/>
    <w:rsid w:val="00F869EF"/>
    <w:rsid w:val="00F86BE4"/>
    <w:rsid w:val="00F86C7B"/>
    <w:rsid w:val="00F86D61"/>
    <w:rsid w:val="00F905B6"/>
    <w:rsid w:val="00F90B31"/>
    <w:rsid w:val="00F913D6"/>
    <w:rsid w:val="00F914B2"/>
    <w:rsid w:val="00F926B9"/>
    <w:rsid w:val="00F9463A"/>
    <w:rsid w:val="00F94B8E"/>
    <w:rsid w:val="00F9541D"/>
    <w:rsid w:val="00FA0403"/>
    <w:rsid w:val="00FA597D"/>
    <w:rsid w:val="00FA5B9A"/>
    <w:rsid w:val="00FA781C"/>
    <w:rsid w:val="00FB01B9"/>
    <w:rsid w:val="00FB6FFC"/>
    <w:rsid w:val="00FB763A"/>
    <w:rsid w:val="00FB79C0"/>
    <w:rsid w:val="00FC2EB8"/>
    <w:rsid w:val="00FC5C43"/>
    <w:rsid w:val="00FD1598"/>
    <w:rsid w:val="00FD4090"/>
    <w:rsid w:val="00FD576E"/>
    <w:rsid w:val="00FD596B"/>
    <w:rsid w:val="00FE1A68"/>
    <w:rsid w:val="00FE58CC"/>
    <w:rsid w:val="00FE75A9"/>
    <w:rsid w:val="00FF058D"/>
    <w:rsid w:val="00FF1D8E"/>
    <w:rsid w:val="00FF2440"/>
    <w:rsid w:val="00FF322C"/>
    <w:rsid w:val="00FF7745"/>
    <w:rsid w:val="00FF7BCB"/>
  </w:rsids>
  <m:mathPr>
    <m:mathFont m:val="Cambria Math"/>
    <m:brkBin m:val="before"/>
    <m:brkBinSub m:val="--"/>
    <m:smallFrac m:val="0"/>
    <m:dispDef/>
    <m:lMargin m:val="0"/>
    <m:rMargin m:val="0"/>
    <m:defJc m:val="centerGroup"/>
    <m:wrapIndent m:val="1440"/>
    <m:intLim m:val="subSup"/>
    <m:naryLim m:val="undOvr"/>
  </m:mathPr>
  <w:themeFontLang w:val="ms-MY"/>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41E5C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91546"/>
  </w:style>
  <w:style w:type="paragraph" w:styleId="Heading1">
    <w:name w:val="heading 1"/>
    <w:basedOn w:val="Normal"/>
    <w:next w:val="Normal"/>
    <w:qFormat/>
    <w:rsid w:val="00C15A56"/>
    <w:pPr>
      <w:keepNext/>
      <w:spacing w:line="480" w:lineRule="auto"/>
      <w:jc w:val="center"/>
      <w:outlineLvl w:val="0"/>
    </w:pPr>
    <w:rPr>
      <w:b/>
      <w:bCs/>
    </w:rPr>
  </w:style>
  <w:style w:type="paragraph" w:styleId="Heading2">
    <w:name w:val="heading 2"/>
    <w:basedOn w:val="Normal"/>
    <w:next w:val="Normal"/>
    <w:qFormat/>
    <w:rsid w:val="00FA0403"/>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DB3D8C"/>
    <w:pPr>
      <w:keepNext/>
      <w:spacing w:before="240" w:after="60"/>
      <w:outlineLvl w:val="2"/>
    </w:pPr>
    <w:rPr>
      <w:rFonts w:ascii="Arial" w:hAnsi="Arial" w:cs="Arial"/>
      <w:b/>
      <w:bCs/>
      <w:sz w:val="26"/>
      <w:szCs w:val="26"/>
    </w:rPr>
  </w:style>
  <w:style w:type="paragraph" w:styleId="Heading4">
    <w:name w:val="heading 4"/>
    <w:basedOn w:val="Normal"/>
    <w:next w:val="Normal"/>
    <w:qFormat/>
    <w:rsid w:val="004710EE"/>
    <w:pPr>
      <w:keepNext/>
      <w:spacing w:before="240" w:after="60"/>
      <w:outlineLvl w:val="3"/>
    </w:pPr>
    <w:rPr>
      <w:b/>
      <w:bCs/>
      <w:sz w:val="28"/>
      <w:szCs w:val="28"/>
    </w:rPr>
  </w:style>
  <w:style w:type="paragraph" w:styleId="Heading5">
    <w:name w:val="heading 5"/>
    <w:basedOn w:val="Normal"/>
    <w:next w:val="Normal"/>
    <w:qFormat/>
    <w:rsid w:val="00DB3D8C"/>
    <w:pPr>
      <w:spacing w:before="240" w:after="60"/>
      <w:outlineLvl w:val="4"/>
    </w:pPr>
    <w:rPr>
      <w:b/>
      <w:bCs/>
      <w:i/>
      <w:iCs/>
      <w:sz w:val="26"/>
      <w:szCs w:val="26"/>
    </w:rPr>
  </w:style>
  <w:style w:type="paragraph" w:styleId="Heading6">
    <w:name w:val="heading 6"/>
    <w:basedOn w:val="Normal"/>
    <w:next w:val="Normal"/>
    <w:qFormat/>
    <w:rsid w:val="00097958"/>
    <w:pPr>
      <w:keepNext/>
      <w:jc w:val="center"/>
      <w:outlineLvl w:val="5"/>
    </w:pPr>
    <w:rPr>
      <w:b/>
      <w:bCs/>
      <w:i/>
      <w:iCs/>
      <w:u w:val="single"/>
    </w:rPr>
  </w:style>
  <w:style w:type="paragraph" w:styleId="Heading7">
    <w:name w:val="heading 7"/>
    <w:basedOn w:val="Normal"/>
    <w:next w:val="Normal"/>
    <w:qFormat/>
    <w:rsid w:val="00DB3D8C"/>
    <w:pPr>
      <w:spacing w:before="240" w:after="60"/>
      <w:outlineLvl w:val="6"/>
    </w:pPr>
    <w:rPr>
      <w:sz w:val="24"/>
      <w:szCs w:val="24"/>
    </w:rPr>
  </w:style>
  <w:style w:type="paragraph" w:styleId="Heading8">
    <w:name w:val="heading 8"/>
    <w:basedOn w:val="Normal"/>
    <w:next w:val="Normal"/>
    <w:qFormat/>
    <w:rsid w:val="00097958"/>
    <w:pPr>
      <w:keepNext/>
      <w:outlineLvl w:val="7"/>
    </w:pPr>
    <w:rPr>
      <w:b/>
      <w:bCs/>
      <w:lang w:val="pl-PL" w:eastAsia="pl-PL"/>
    </w:rPr>
  </w:style>
  <w:style w:type="paragraph" w:styleId="Heading9">
    <w:name w:val="heading 9"/>
    <w:basedOn w:val="Normal"/>
    <w:next w:val="Normal"/>
    <w:qFormat/>
    <w:rsid w:val="00097958"/>
    <w:pPr>
      <w:keepNext/>
      <w:ind w:right="-4041"/>
      <w:outlineLvl w:val="8"/>
    </w:pPr>
    <w:rPr>
      <w:b/>
      <w:bCs/>
      <w:lang w:val="en-AU" w:eastAsia="pl-P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4740E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rsid w:val="00102A61"/>
    <w:rPr>
      <w:color w:val="0000FF"/>
      <w:u w:val="single"/>
    </w:rPr>
  </w:style>
  <w:style w:type="paragraph" w:styleId="Header">
    <w:name w:val="header"/>
    <w:basedOn w:val="Normal"/>
    <w:rsid w:val="0094367D"/>
    <w:pPr>
      <w:tabs>
        <w:tab w:val="center" w:pos="4320"/>
        <w:tab w:val="right" w:pos="8640"/>
      </w:tabs>
    </w:pPr>
  </w:style>
  <w:style w:type="paragraph" w:styleId="Footer">
    <w:name w:val="footer"/>
    <w:basedOn w:val="Normal"/>
    <w:rsid w:val="0094367D"/>
    <w:pPr>
      <w:tabs>
        <w:tab w:val="center" w:pos="4320"/>
        <w:tab w:val="right" w:pos="8640"/>
      </w:tabs>
    </w:pPr>
  </w:style>
  <w:style w:type="character" w:styleId="PageNumber">
    <w:name w:val="page number"/>
    <w:basedOn w:val="DefaultParagraphFont"/>
    <w:rsid w:val="0094367D"/>
  </w:style>
  <w:style w:type="paragraph" w:styleId="BalloonText">
    <w:name w:val="Balloon Text"/>
    <w:basedOn w:val="Normal"/>
    <w:semiHidden/>
    <w:rsid w:val="00061D77"/>
    <w:rPr>
      <w:rFonts w:ascii="Tahoma" w:hAnsi="Tahoma"/>
      <w:sz w:val="16"/>
      <w:szCs w:val="16"/>
    </w:rPr>
  </w:style>
  <w:style w:type="paragraph" w:styleId="BodyTextIndent">
    <w:name w:val="Body Text Indent"/>
    <w:basedOn w:val="Normal"/>
    <w:rsid w:val="00C15A56"/>
    <w:pPr>
      <w:spacing w:line="360" w:lineRule="auto"/>
      <w:ind w:left="456" w:firstLine="984"/>
      <w:jc w:val="both"/>
    </w:pPr>
    <w:rPr>
      <w:lang w:val="id-ID"/>
    </w:rPr>
  </w:style>
  <w:style w:type="paragraph" w:styleId="BodyTextIndent2">
    <w:name w:val="Body Text Indent 2"/>
    <w:basedOn w:val="Normal"/>
    <w:rsid w:val="00C15A56"/>
    <w:pPr>
      <w:spacing w:after="120" w:line="480" w:lineRule="auto"/>
      <w:ind w:left="360"/>
    </w:pPr>
  </w:style>
  <w:style w:type="paragraph" w:styleId="BodyText">
    <w:name w:val="Body Text"/>
    <w:basedOn w:val="Normal"/>
    <w:rsid w:val="00C15A56"/>
    <w:pPr>
      <w:spacing w:after="120"/>
    </w:pPr>
    <w:rPr>
      <w:lang w:val="id-ID" w:eastAsia="id-ID"/>
    </w:rPr>
  </w:style>
  <w:style w:type="paragraph" w:styleId="Caption">
    <w:name w:val="caption"/>
    <w:basedOn w:val="Normal"/>
    <w:next w:val="Normal"/>
    <w:qFormat/>
    <w:rsid w:val="00C15A56"/>
    <w:pPr>
      <w:spacing w:line="480" w:lineRule="auto"/>
      <w:jc w:val="center"/>
    </w:pPr>
    <w:rPr>
      <w:i/>
      <w:iCs/>
    </w:rPr>
  </w:style>
  <w:style w:type="character" w:styleId="FootnoteReference">
    <w:name w:val="footnote reference"/>
    <w:basedOn w:val="DefaultParagraphFont"/>
    <w:semiHidden/>
    <w:rsid w:val="00FA0403"/>
    <w:rPr>
      <w:vertAlign w:val="superscript"/>
    </w:rPr>
  </w:style>
  <w:style w:type="paragraph" w:styleId="FootnoteText">
    <w:name w:val="footnote text"/>
    <w:basedOn w:val="Normal"/>
    <w:semiHidden/>
    <w:rsid w:val="00FA0403"/>
    <w:rPr>
      <w:rFonts w:cs="Traditional Arabic"/>
      <w:lang w:eastAsia="ko-KR"/>
    </w:rPr>
  </w:style>
  <w:style w:type="paragraph" w:customStyle="1" w:styleId="Judulbab">
    <w:name w:val="Judul bab"/>
    <w:basedOn w:val="Normal"/>
    <w:rsid w:val="004710EE"/>
    <w:pPr>
      <w:spacing w:line="475" w:lineRule="atLeast"/>
      <w:jc w:val="center"/>
    </w:pPr>
    <w:rPr>
      <w:b/>
      <w:sz w:val="32"/>
    </w:rPr>
  </w:style>
  <w:style w:type="paragraph" w:customStyle="1" w:styleId="IsiBabforKomputek">
    <w:name w:val="Isi Bab for Komputek"/>
    <w:basedOn w:val="Normal"/>
    <w:rsid w:val="004710EE"/>
    <w:pPr>
      <w:ind w:firstLine="720"/>
      <w:jc w:val="both"/>
    </w:pPr>
  </w:style>
  <w:style w:type="paragraph" w:customStyle="1" w:styleId="tole">
    <w:name w:val="tole"/>
    <w:basedOn w:val="Normal"/>
    <w:rsid w:val="00E91546"/>
    <w:pPr>
      <w:jc w:val="center"/>
      <w:outlineLvl w:val="0"/>
    </w:pPr>
    <w:rPr>
      <w:b/>
      <w:bCs/>
      <w:sz w:val="28"/>
      <w:szCs w:val="28"/>
    </w:rPr>
  </w:style>
  <w:style w:type="paragraph" w:customStyle="1" w:styleId="tolesBold">
    <w:name w:val="toles + Bold"/>
    <w:aliases w:val="Line spacing:  single"/>
    <w:basedOn w:val="Normal"/>
    <w:rsid w:val="00E91546"/>
    <w:pPr>
      <w:jc w:val="center"/>
      <w:outlineLvl w:val="0"/>
    </w:pPr>
    <w:rPr>
      <w:i/>
      <w:iCs/>
      <w:sz w:val="24"/>
      <w:szCs w:val="24"/>
    </w:rPr>
  </w:style>
  <w:style w:type="paragraph" w:customStyle="1" w:styleId="toleLinespacingsingle">
    <w:name w:val="tole + Line spacing:  single"/>
    <w:basedOn w:val="Normal"/>
    <w:rsid w:val="00E91546"/>
    <w:pPr>
      <w:jc w:val="both"/>
    </w:pPr>
    <w:rPr>
      <w:sz w:val="24"/>
      <w:szCs w:val="24"/>
    </w:rPr>
  </w:style>
  <w:style w:type="paragraph" w:customStyle="1" w:styleId="bunga">
    <w:name w:val="bunga"/>
    <w:basedOn w:val="Normal"/>
    <w:rsid w:val="00E91546"/>
    <w:pPr>
      <w:jc w:val="both"/>
    </w:pPr>
    <w:rPr>
      <w:rFonts w:ascii="Arial" w:hAnsi="Arial" w:cs="Arial"/>
      <w:szCs w:val="24"/>
    </w:rPr>
  </w:style>
  <w:style w:type="paragraph" w:customStyle="1" w:styleId="bunga2">
    <w:name w:val="bunga2"/>
    <w:basedOn w:val="Normal"/>
    <w:rsid w:val="00E91546"/>
    <w:pPr>
      <w:jc w:val="both"/>
      <w:outlineLvl w:val="0"/>
    </w:pPr>
    <w:rPr>
      <w:rFonts w:ascii="Arial" w:hAnsi="Arial" w:cs="Arial"/>
      <w:b/>
      <w:bCs/>
      <w:szCs w:val="24"/>
    </w:rPr>
  </w:style>
  <w:style w:type="paragraph" w:customStyle="1" w:styleId="DiQi">
    <w:name w:val="DiQi"/>
    <w:basedOn w:val="Normal"/>
    <w:rsid w:val="00DA0390"/>
    <w:pPr>
      <w:spacing w:line="360" w:lineRule="auto"/>
      <w:jc w:val="both"/>
    </w:pPr>
    <w:rPr>
      <w:sz w:val="24"/>
      <w:szCs w:val="24"/>
    </w:rPr>
  </w:style>
  <w:style w:type="paragraph" w:customStyle="1" w:styleId="tole3">
    <w:name w:val="tole3"/>
    <w:basedOn w:val="DiQi"/>
    <w:rsid w:val="00DA0390"/>
    <w:pPr>
      <w:spacing w:line="240" w:lineRule="auto"/>
      <w:outlineLvl w:val="0"/>
    </w:pPr>
    <w:rPr>
      <w:rFonts w:ascii="Arial" w:hAnsi="Arial" w:cs="Arial"/>
      <w:b/>
      <w:bCs/>
      <w:sz w:val="20"/>
    </w:rPr>
  </w:style>
  <w:style w:type="paragraph" w:customStyle="1" w:styleId="yange">
    <w:name w:val="yange"/>
    <w:basedOn w:val="DiQi"/>
    <w:rsid w:val="00DA0390"/>
    <w:pPr>
      <w:spacing w:line="240" w:lineRule="auto"/>
      <w:ind w:left="360"/>
    </w:pPr>
    <w:rPr>
      <w:rFonts w:ascii="Arial" w:hAnsi="Arial" w:cs="Arial"/>
      <w:sz w:val="20"/>
    </w:rPr>
  </w:style>
  <w:style w:type="paragraph" w:customStyle="1" w:styleId="yange2">
    <w:name w:val="yange2"/>
    <w:basedOn w:val="DiQi"/>
    <w:rsid w:val="00DA0390"/>
    <w:pPr>
      <w:numPr>
        <w:numId w:val="1"/>
      </w:numPr>
      <w:spacing w:line="240" w:lineRule="auto"/>
    </w:pPr>
    <w:rPr>
      <w:rFonts w:ascii="Arial" w:hAnsi="Arial" w:cs="Arial"/>
      <w:sz w:val="20"/>
    </w:rPr>
  </w:style>
  <w:style w:type="paragraph" w:customStyle="1" w:styleId="JossTole">
    <w:name w:val="JossTole"/>
    <w:basedOn w:val="DiQi"/>
    <w:rsid w:val="00DA0390"/>
    <w:pPr>
      <w:spacing w:line="240" w:lineRule="auto"/>
      <w:ind w:firstLine="709"/>
    </w:pPr>
    <w:rPr>
      <w:rFonts w:ascii="Arial" w:hAnsi="Arial" w:cs="Arial"/>
      <w:sz w:val="20"/>
    </w:rPr>
  </w:style>
  <w:style w:type="paragraph" w:styleId="List">
    <w:name w:val="List"/>
    <w:basedOn w:val="Normal"/>
    <w:rsid w:val="00DA0390"/>
    <w:pPr>
      <w:ind w:left="360" w:hanging="360"/>
      <w:jc w:val="center"/>
    </w:pPr>
    <w:rPr>
      <w:sz w:val="24"/>
      <w:szCs w:val="24"/>
    </w:rPr>
  </w:style>
  <w:style w:type="paragraph" w:styleId="BodyTextIndent3">
    <w:name w:val="Body Text Indent 3"/>
    <w:basedOn w:val="Normal"/>
    <w:rsid w:val="00DB3D8C"/>
    <w:pPr>
      <w:spacing w:after="120"/>
      <w:ind w:left="360"/>
    </w:pPr>
    <w:rPr>
      <w:sz w:val="16"/>
      <w:szCs w:val="16"/>
    </w:rPr>
  </w:style>
  <w:style w:type="paragraph" w:customStyle="1" w:styleId="Body0">
    <w:name w:val="Body 0"/>
    <w:basedOn w:val="Normal"/>
    <w:rsid w:val="00DB3D8C"/>
    <w:pPr>
      <w:spacing w:line="360" w:lineRule="atLeast"/>
      <w:jc w:val="both"/>
    </w:pPr>
    <w:rPr>
      <w:rFonts w:ascii="Palatino" w:hAnsi="Palatino"/>
      <w:sz w:val="24"/>
      <w:szCs w:val="24"/>
    </w:rPr>
  </w:style>
  <w:style w:type="paragraph" w:styleId="BodyText2">
    <w:name w:val="Body Text 2"/>
    <w:basedOn w:val="Normal"/>
    <w:rsid w:val="005E736A"/>
    <w:pPr>
      <w:spacing w:after="120" w:line="480" w:lineRule="auto"/>
    </w:pPr>
  </w:style>
  <w:style w:type="paragraph" w:styleId="Title">
    <w:name w:val="Title"/>
    <w:basedOn w:val="Normal"/>
    <w:qFormat/>
    <w:rsid w:val="00F866B0"/>
    <w:pPr>
      <w:jc w:val="center"/>
    </w:pPr>
    <w:rPr>
      <w:b/>
      <w:bCs/>
      <w:sz w:val="28"/>
      <w:szCs w:val="24"/>
      <w:lang w:val="id-ID"/>
    </w:rPr>
  </w:style>
  <w:style w:type="paragraph" w:customStyle="1" w:styleId="AutoBiography">
    <w:name w:val="AutoBiography"/>
    <w:basedOn w:val="Normal"/>
    <w:rsid w:val="004E154B"/>
    <w:pPr>
      <w:jc w:val="both"/>
    </w:pPr>
    <w:rPr>
      <w:rFonts w:eastAsia="MS Mincho" w:cs="Angsana New"/>
      <w:sz w:val="18"/>
      <w:szCs w:val="18"/>
      <w:lang w:bidi="th-TH"/>
    </w:rPr>
  </w:style>
  <w:style w:type="paragraph" w:customStyle="1" w:styleId="Default">
    <w:name w:val="Default"/>
    <w:rsid w:val="004E154B"/>
    <w:pPr>
      <w:widowControl w:val="0"/>
      <w:autoSpaceDE w:val="0"/>
      <w:autoSpaceDN w:val="0"/>
      <w:adjustRightInd w:val="0"/>
    </w:pPr>
    <w:rPr>
      <w:rFonts w:cs="Angsana New"/>
      <w:color w:val="000000"/>
      <w:sz w:val="24"/>
      <w:szCs w:val="24"/>
    </w:rPr>
  </w:style>
  <w:style w:type="paragraph" w:customStyle="1" w:styleId="SectionTitle">
    <w:name w:val="Section Title"/>
    <w:basedOn w:val="Normal"/>
    <w:autoRedefine/>
    <w:rsid w:val="00771A7C"/>
    <w:pPr>
      <w:snapToGrid w:val="0"/>
      <w:jc w:val="both"/>
    </w:pPr>
    <w:rPr>
      <w:rFonts w:eastAsia="MS Mincho" w:cs="Angsana New"/>
      <w:lang w:val="en-GB" w:bidi="th-TH"/>
    </w:rPr>
  </w:style>
  <w:style w:type="paragraph" w:customStyle="1" w:styleId="Style10ptJustified">
    <w:name w:val="Style 10 pt Justified"/>
    <w:basedOn w:val="Normal"/>
    <w:link w:val="Style10ptJustifiedChar"/>
    <w:autoRedefine/>
    <w:rsid w:val="00353885"/>
    <w:pPr>
      <w:snapToGrid w:val="0"/>
      <w:ind w:firstLine="720"/>
      <w:jc w:val="both"/>
    </w:pPr>
    <w:rPr>
      <w:rFonts w:ascii="Arial" w:eastAsia="MS Mincho" w:hAnsi="Arial" w:cs="Arial"/>
      <w:iCs/>
      <w:lang w:val="en-GB"/>
    </w:rPr>
  </w:style>
  <w:style w:type="character" w:customStyle="1" w:styleId="Style10ptJustifiedChar">
    <w:name w:val="Style 10 pt Justified Char"/>
    <w:basedOn w:val="DefaultParagraphFont"/>
    <w:link w:val="Style10ptJustified"/>
    <w:rsid w:val="00353885"/>
    <w:rPr>
      <w:rFonts w:ascii="Arial" w:eastAsia="MS Mincho" w:hAnsi="Arial" w:cs="Arial"/>
      <w:iCs/>
      <w:lang w:val="en-GB" w:eastAsia="en-US" w:bidi="ar-SA"/>
    </w:rPr>
  </w:style>
  <w:style w:type="paragraph" w:customStyle="1" w:styleId="paperbody">
    <w:name w:val="paper body"/>
    <w:basedOn w:val="Normal"/>
    <w:rsid w:val="00097958"/>
    <w:pPr>
      <w:jc w:val="both"/>
    </w:pPr>
    <w:rPr>
      <w:sz w:val="24"/>
      <w:szCs w:val="24"/>
      <w:lang w:val="en-AU"/>
    </w:rPr>
  </w:style>
  <w:style w:type="paragraph" w:styleId="PlainText">
    <w:name w:val="Plain Text"/>
    <w:basedOn w:val="Normal"/>
    <w:semiHidden/>
    <w:rsid w:val="00097958"/>
    <w:rPr>
      <w:rFonts w:ascii="Courier New" w:eastAsia="BatangChe" w:hAnsi="Courier New"/>
      <w:sz w:val="24"/>
      <w:szCs w:val="24"/>
    </w:rPr>
  </w:style>
  <w:style w:type="character" w:customStyle="1" w:styleId="CharChar">
    <w:name w:val="Char Char"/>
    <w:basedOn w:val="DefaultParagraphFont"/>
    <w:rsid w:val="00097958"/>
    <w:rPr>
      <w:rFonts w:ascii="Courier New" w:eastAsia="BatangChe" w:hAnsi="Courier New"/>
      <w:sz w:val="24"/>
      <w:szCs w:val="24"/>
      <w:lang w:val="en-US" w:eastAsia="en-US"/>
    </w:rPr>
  </w:style>
  <w:style w:type="paragraph" w:styleId="Subtitle">
    <w:name w:val="Subtitle"/>
    <w:basedOn w:val="Normal"/>
    <w:qFormat/>
    <w:rsid w:val="00097958"/>
    <w:pPr>
      <w:jc w:val="center"/>
    </w:pPr>
    <w:rPr>
      <w:b/>
      <w:bCs/>
      <w:sz w:val="32"/>
      <w:szCs w:val="32"/>
      <w:lang w:val="en-GB"/>
    </w:rPr>
  </w:style>
  <w:style w:type="paragraph" w:customStyle="1" w:styleId="Body">
    <w:name w:val="Body"/>
    <w:basedOn w:val="Normal"/>
    <w:rsid w:val="00097958"/>
    <w:pPr>
      <w:widowControl w:val="0"/>
      <w:autoSpaceDE w:val="0"/>
      <w:autoSpaceDN w:val="0"/>
      <w:adjustRightInd w:val="0"/>
      <w:ind w:firstLine="340"/>
      <w:jc w:val="both"/>
      <w:textAlignment w:val="baseline"/>
    </w:pPr>
    <w:rPr>
      <w:rFonts w:eastAsia="BatangChe"/>
      <w:lang w:eastAsia="ko-KR"/>
    </w:rPr>
  </w:style>
  <w:style w:type="paragraph" w:customStyle="1" w:styleId="Reference">
    <w:name w:val="Reference"/>
    <w:basedOn w:val="Normal"/>
    <w:rsid w:val="00097958"/>
    <w:pPr>
      <w:widowControl w:val="0"/>
      <w:autoSpaceDE w:val="0"/>
      <w:autoSpaceDN w:val="0"/>
      <w:adjustRightInd w:val="0"/>
      <w:spacing w:before="60" w:after="60"/>
      <w:ind w:left="288" w:hanging="288"/>
      <w:jc w:val="both"/>
      <w:textAlignment w:val="baseline"/>
    </w:pPr>
    <w:rPr>
      <w:rFonts w:eastAsia="BatangChe"/>
      <w:lang w:eastAsia="ko-KR"/>
    </w:rPr>
  </w:style>
  <w:style w:type="paragraph" w:customStyle="1" w:styleId="Demenko">
    <w:name w:val="Demenko"/>
    <w:basedOn w:val="Normal"/>
    <w:rsid w:val="00097958"/>
    <w:pPr>
      <w:widowControl w:val="0"/>
      <w:tabs>
        <w:tab w:val="left" w:pos="567"/>
        <w:tab w:val="center" w:pos="4820"/>
        <w:tab w:val="right" w:pos="9639"/>
      </w:tabs>
      <w:spacing w:after="113" w:line="360" w:lineRule="auto"/>
      <w:jc w:val="both"/>
    </w:pPr>
    <w:rPr>
      <w:sz w:val="22"/>
      <w:szCs w:val="22"/>
      <w:lang w:val="en-GB" w:eastAsia="pl-PL"/>
    </w:rPr>
  </w:style>
  <w:style w:type="paragraph" w:customStyle="1" w:styleId="Text">
    <w:name w:val="Text"/>
    <w:basedOn w:val="Normal"/>
    <w:rsid w:val="00097958"/>
    <w:pPr>
      <w:widowControl w:val="0"/>
      <w:autoSpaceDE w:val="0"/>
      <w:autoSpaceDN w:val="0"/>
      <w:spacing w:line="252" w:lineRule="auto"/>
      <w:ind w:firstLine="202"/>
      <w:jc w:val="both"/>
    </w:pPr>
    <w:rPr>
      <w:rFonts w:eastAsia="Batang"/>
      <w:lang w:eastAsia="ko-KR"/>
    </w:rPr>
  </w:style>
  <w:style w:type="paragraph" w:customStyle="1" w:styleId="Equation">
    <w:name w:val="Equation"/>
    <w:basedOn w:val="Normal"/>
    <w:next w:val="Normal"/>
    <w:rsid w:val="00097958"/>
    <w:pPr>
      <w:widowControl w:val="0"/>
      <w:tabs>
        <w:tab w:val="right" w:pos="5040"/>
      </w:tabs>
      <w:autoSpaceDE w:val="0"/>
      <w:autoSpaceDN w:val="0"/>
      <w:spacing w:line="252" w:lineRule="auto"/>
      <w:jc w:val="both"/>
    </w:pPr>
    <w:rPr>
      <w:rFonts w:eastAsia="Batang"/>
      <w:lang w:eastAsia="ko-KR"/>
    </w:rPr>
  </w:style>
  <w:style w:type="paragraph" w:customStyle="1" w:styleId="TableTitle">
    <w:name w:val="Table Title"/>
    <w:basedOn w:val="Normal"/>
    <w:rsid w:val="00097958"/>
    <w:pPr>
      <w:jc w:val="center"/>
    </w:pPr>
    <w:rPr>
      <w:smallCaps/>
      <w:sz w:val="16"/>
      <w:szCs w:val="16"/>
    </w:rPr>
  </w:style>
  <w:style w:type="paragraph" w:customStyle="1" w:styleId="Sub-titles">
    <w:name w:val="Sub-titles"/>
    <w:basedOn w:val="Normal"/>
    <w:rsid w:val="00097958"/>
    <w:pPr>
      <w:jc w:val="both"/>
    </w:pPr>
    <w:rPr>
      <w:b/>
      <w:bCs/>
      <w:color w:val="000000"/>
      <w:sz w:val="24"/>
      <w:szCs w:val="24"/>
      <w:lang w:val="pt-PT" w:eastAsia="pt-PT"/>
    </w:rPr>
  </w:style>
  <w:style w:type="paragraph" w:customStyle="1" w:styleId="text0">
    <w:name w:val="text"/>
    <w:basedOn w:val="Normal"/>
    <w:rsid w:val="00097958"/>
    <w:pPr>
      <w:ind w:firstLine="227"/>
      <w:jc w:val="both"/>
    </w:pPr>
  </w:style>
  <w:style w:type="paragraph" w:customStyle="1" w:styleId="tables">
    <w:name w:val="tables"/>
    <w:basedOn w:val="Normal"/>
    <w:rsid w:val="00097958"/>
    <w:pPr>
      <w:jc w:val="both"/>
    </w:pPr>
    <w:rPr>
      <w:sz w:val="18"/>
      <w:szCs w:val="18"/>
    </w:rPr>
  </w:style>
  <w:style w:type="character" w:styleId="Strong">
    <w:name w:val="Strong"/>
    <w:basedOn w:val="DefaultParagraphFont"/>
    <w:qFormat/>
    <w:rsid w:val="00335BE8"/>
    <w:rPr>
      <w:rFonts w:cs="Times New Roman"/>
      <w:b/>
      <w:bCs/>
    </w:rPr>
  </w:style>
  <w:style w:type="paragraph" w:styleId="NormalWeb">
    <w:name w:val="Normal (Web)"/>
    <w:basedOn w:val="Normal"/>
    <w:rsid w:val="00232DA1"/>
    <w:pPr>
      <w:spacing w:before="100" w:beforeAutospacing="1" w:after="100" w:afterAutospacing="1"/>
    </w:pPr>
    <w:rPr>
      <w:sz w:val="24"/>
      <w:szCs w:val="24"/>
    </w:rPr>
  </w:style>
  <w:style w:type="character" w:styleId="Emphasis">
    <w:name w:val="Emphasis"/>
    <w:basedOn w:val="DefaultParagraphFont"/>
    <w:uiPriority w:val="20"/>
    <w:qFormat/>
    <w:rsid w:val="00232DA1"/>
    <w:rPr>
      <w:i/>
      <w:iCs/>
    </w:rPr>
  </w:style>
  <w:style w:type="paragraph" w:customStyle="1" w:styleId="Abstract">
    <w:name w:val="Abstract"/>
    <w:rsid w:val="007017C6"/>
    <w:pPr>
      <w:spacing w:after="200"/>
      <w:jc w:val="both"/>
    </w:pPr>
    <w:rPr>
      <w:rFonts w:eastAsia="SimSun"/>
      <w:b/>
      <w:sz w:val="18"/>
    </w:rPr>
  </w:style>
  <w:style w:type="paragraph" w:customStyle="1" w:styleId="Affiliation">
    <w:name w:val="Affiliation"/>
    <w:rsid w:val="007017C6"/>
    <w:pPr>
      <w:jc w:val="center"/>
    </w:pPr>
    <w:rPr>
      <w:rFonts w:eastAsia="SimSun"/>
    </w:rPr>
  </w:style>
  <w:style w:type="paragraph" w:customStyle="1" w:styleId="equation0">
    <w:name w:val="equation"/>
    <w:basedOn w:val="Normal"/>
    <w:rsid w:val="007017C6"/>
    <w:pPr>
      <w:tabs>
        <w:tab w:val="center" w:pos="2520"/>
        <w:tab w:val="right" w:pos="5040"/>
      </w:tabs>
      <w:spacing w:before="240" w:after="240" w:line="216" w:lineRule="auto"/>
      <w:jc w:val="center"/>
    </w:pPr>
    <w:rPr>
      <w:rFonts w:eastAsia="SimSun"/>
    </w:rPr>
  </w:style>
  <w:style w:type="paragraph" w:customStyle="1" w:styleId="figurecaption">
    <w:name w:val="figure caption"/>
    <w:rsid w:val="007017C6"/>
    <w:pPr>
      <w:spacing w:before="80" w:after="200"/>
      <w:jc w:val="center"/>
    </w:pPr>
    <w:rPr>
      <w:rFonts w:eastAsia="SimSun"/>
      <w:sz w:val="16"/>
    </w:rPr>
  </w:style>
  <w:style w:type="paragraph" w:customStyle="1" w:styleId="papertitle">
    <w:name w:val="paper title"/>
    <w:rsid w:val="007017C6"/>
    <w:pPr>
      <w:spacing w:after="120"/>
      <w:jc w:val="center"/>
    </w:pPr>
    <w:rPr>
      <w:rFonts w:eastAsia="SimSun"/>
      <w:sz w:val="48"/>
    </w:rPr>
  </w:style>
  <w:style w:type="paragraph" w:customStyle="1" w:styleId="references">
    <w:name w:val="references"/>
    <w:rsid w:val="007017C6"/>
    <w:pPr>
      <w:numPr>
        <w:numId w:val="2"/>
      </w:numPr>
      <w:spacing w:after="40" w:line="180" w:lineRule="exact"/>
      <w:jc w:val="both"/>
    </w:pPr>
    <w:rPr>
      <w:rFonts w:eastAsia="SimSun"/>
      <w:sz w:val="16"/>
    </w:rPr>
  </w:style>
  <w:style w:type="paragraph" w:customStyle="1" w:styleId="tablecolsubhead">
    <w:name w:val="table col subhead"/>
    <w:basedOn w:val="Normal"/>
    <w:rsid w:val="007017C6"/>
    <w:pPr>
      <w:jc w:val="center"/>
    </w:pPr>
    <w:rPr>
      <w:rFonts w:eastAsia="SimSun"/>
      <w:b/>
      <w:i/>
      <w:sz w:val="15"/>
    </w:rPr>
  </w:style>
  <w:style w:type="paragraph" w:customStyle="1" w:styleId="tablecopy">
    <w:name w:val="table copy"/>
    <w:rsid w:val="007017C6"/>
    <w:pPr>
      <w:jc w:val="both"/>
    </w:pPr>
    <w:rPr>
      <w:rFonts w:eastAsia="SimSun"/>
      <w:sz w:val="16"/>
    </w:rPr>
  </w:style>
  <w:style w:type="paragraph" w:customStyle="1" w:styleId="tablehead">
    <w:name w:val="table head"/>
    <w:rsid w:val="007017C6"/>
    <w:pPr>
      <w:numPr>
        <w:numId w:val="3"/>
      </w:numPr>
      <w:spacing w:before="240" w:after="120" w:line="216" w:lineRule="auto"/>
      <w:jc w:val="center"/>
    </w:pPr>
    <w:rPr>
      <w:rFonts w:eastAsia="SimSun"/>
      <w:smallCaps/>
      <w:sz w:val="16"/>
    </w:rPr>
  </w:style>
  <w:style w:type="character" w:customStyle="1" w:styleId="shorttext">
    <w:name w:val="short_text"/>
    <w:basedOn w:val="DefaultParagraphFont"/>
    <w:rsid w:val="007017C6"/>
  </w:style>
  <w:style w:type="character" w:customStyle="1" w:styleId="longtext">
    <w:name w:val="long_text"/>
    <w:basedOn w:val="DefaultParagraphFont"/>
    <w:rsid w:val="004947B9"/>
  </w:style>
  <w:style w:type="character" w:customStyle="1" w:styleId="apple-style-span">
    <w:name w:val="apple-style-span"/>
    <w:basedOn w:val="DefaultParagraphFont"/>
    <w:rsid w:val="00C35B8F"/>
  </w:style>
  <w:style w:type="character" w:customStyle="1" w:styleId="apple-converted-space">
    <w:name w:val="apple-converted-space"/>
    <w:basedOn w:val="DefaultParagraphFont"/>
    <w:rsid w:val="00C35B8F"/>
  </w:style>
  <w:style w:type="paragraph" w:styleId="HTMLPreformatted">
    <w:name w:val="HTML Preformatted"/>
    <w:basedOn w:val="Normal"/>
    <w:rsid w:val="00C35B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paragraph" w:styleId="ListParagraph">
    <w:name w:val="List Paragraph"/>
    <w:aliases w:val="Body of text,List Paragraph1,Body of text+1,Body of text+2,Body of text+3,List Paragraph11,Colorful List - Accent 11"/>
    <w:basedOn w:val="Normal"/>
    <w:link w:val="ListParagraphChar"/>
    <w:uiPriority w:val="34"/>
    <w:qFormat/>
    <w:rsid w:val="00C35B8F"/>
    <w:pPr>
      <w:spacing w:after="200" w:line="276" w:lineRule="auto"/>
      <w:ind w:left="720"/>
      <w:contextualSpacing/>
    </w:pPr>
    <w:rPr>
      <w:rFonts w:ascii="Calibri" w:hAnsi="Calibri"/>
      <w:sz w:val="22"/>
      <w:szCs w:val="22"/>
      <w:lang w:val="en-GB" w:eastAsia="en-GB"/>
    </w:rPr>
  </w:style>
  <w:style w:type="paragraph" w:styleId="NoSpacing">
    <w:name w:val="No Spacing"/>
    <w:qFormat/>
    <w:rsid w:val="00C35B8F"/>
    <w:rPr>
      <w:rFonts w:ascii="Calibri" w:eastAsia="Calibri" w:hAnsi="Calibri"/>
      <w:sz w:val="22"/>
      <w:szCs w:val="22"/>
    </w:rPr>
  </w:style>
  <w:style w:type="character" w:customStyle="1" w:styleId="hps">
    <w:name w:val="hps"/>
    <w:basedOn w:val="DefaultParagraphFont"/>
    <w:rsid w:val="008F05B8"/>
  </w:style>
  <w:style w:type="character" w:customStyle="1" w:styleId="st">
    <w:name w:val="st"/>
    <w:basedOn w:val="DefaultParagraphFont"/>
    <w:rsid w:val="00956EB6"/>
  </w:style>
  <w:style w:type="character" w:customStyle="1" w:styleId="IJMMSParagraphChar">
    <w:name w:val="IJMMS Paragraph Char"/>
    <w:basedOn w:val="DefaultParagraphFont"/>
    <w:link w:val="IJMMSParagraph"/>
    <w:locked/>
    <w:rsid w:val="00A40A58"/>
    <w:rPr>
      <w:sz w:val="24"/>
      <w:szCs w:val="24"/>
      <w:lang w:val="en-AU" w:eastAsia="zh-CN"/>
    </w:rPr>
  </w:style>
  <w:style w:type="paragraph" w:customStyle="1" w:styleId="IJMMSParagraph">
    <w:name w:val="IJMMS Paragraph"/>
    <w:basedOn w:val="Normal"/>
    <w:link w:val="IJMMSParagraphChar"/>
    <w:rsid w:val="00A40A58"/>
    <w:pPr>
      <w:adjustRightInd w:val="0"/>
      <w:snapToGrid w:val="0"/>
      <w:spacing w:line="340" w:lineRule="atLeast"/>
      <w:ind w:firstLine="215"/>
      <w:jc w:val="both"/>
    </w:pPr>
    <w:rPr>
      <w:sz w:val="24"/>
      <w:szCs w:val="24"/>
      <w:lang w:val="en-AU" w:eastAsia="zh-CN"/>
    </w:rPr>
  </w:style>
  <w:style w:type="paragraph" w:customStyle="1" w:styleId="JRPMBody">
    <w:name w:val="JRPM_Body"/>
    <w:basedOn w:val="Normal"/>
    <w:qFormat/>
    <w:rsid w:val="000A6A15"/>
    <w:pPr>
      <w:ind w:firstLine="567"/>
      <w:jc w:val="both"/>
    </w:pPr>
    <w:rPr>
      <w:sz w:val="22"/>
      <w:szCs w:val="24"/>
      <w:lang w:val="id-ID"/>
    </w:rPr>
  </w:style>
  <w:style w:type="paragraph" w:customStyle="1" w:styleId="IJASEITEquation">
    <w:name w:val="IJASEIT Equation"/>
    <w:basedOn w:val="Normal"/>
    <w:qFormat/>
    <w:rsid w:val="00BD21A9"/>
    <w:pPr>
      <w:tabs>
        <w:tab w:val="center" w:pos="2438"/>
        <w:tab w:val="right" w:pos="4876"/>
      </w:tabs>
      <w:adjustRightInd w:val="0"/>
      <w:snapToGrid w:val="0"/>
      <w:jc w:val="both"/>
    </w:pPr>
    <w:rPr>
      <w:rFonts w:eastAsia="SimSun"/>
      <w:szCs w:val="24"/>
      <w:lang w:val="en-AU" w:eastAsia="zh-CN"/>
    </w:rPr>
  </w:style>
  <w:style w:type="character" w:customStyle="1" w:styleId="ListParagraphChar">
    <w:name w:val="List Paragraph Char"/>
    <w:aliases w:val="Body of text Char,List Paragraph1 Char,Body of text+1 Char,Body of text+2 Char,Body of text+3 Char,List Paragraph11 Char,Colorful List - Accent 11 Char"/>
    <w:link w:val="ListParagraph"/>
    <w:uiPriority w:val="34"/>
    <w:locked/>
    <w:rsid w:val="00BD21A9"/>
    <w:rPr>
      <w:rFonts w:ascii="Calibri" w:hAnsi="Calibri"/>
      <w:sz w:val="22"/>
      <w:szCs w:val="22"/>
      <w:lang w:val="en-GB" w:eastAsia="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91546"/>
  </w:style>
  <w:style w:type="paragraph" w:styleId="Heading1">
    <w:name w:val="heading 1"/>
    <w:basedOn w:val="Normal"/>
    <w:next w:val="Normal"/>
    <w:qFormat/>
    <w:rsid w:val="00C15A56"/>
    <w:pPr>
      <w:keepNext/>
      <w:spacing w:line="480" w:lineRule="auto"/>
      <w:jc w:val="center"/>
      <w:outlineLvl w:val="0"/>
    </w:pPr>
    <w:rPr>
      <w:b/>
      <w:bCs/>
    </w:rPr>
  </w:style>
  <w:style w:type="paragraph" w:styleId="Heading2">
    <w:name w:val="heading 2"/>
    <w:basedOn w:val="Normal"/>
    <w:next w:val="Normal"/>
    <w:qFormat/>
    <w:rsid w:val="00FA0403"/>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DB3D8C"/>
    <w:pPr>
      <w:keepNext/>
      <w:spacing w:before="240" w:after="60"/>
      <w:outlineLvl w:val="2"/>
    </w:pPr>
    <w:rPr>
      <w:rFonts w:ascii="Arial" w:hAnsi="Arial" w:cs="Arial"/>
      <w:b/>
      <w:bCs/>
      <w:sz w:val="26"/>
      <w:szCs w:val="26"/>
    </w:rPr>
  </w:style>
  <w:style w:type="paragraph" w:styleId="Heading4">
    <w:name w:val="heading 4"/>
    <w:basedOn w:val="Normal"/>
    <w:next w:val="Normal"/>
    <w:qFormat/>
    <w:rsid w:val="004710EE"/>
    <w:pPr>
      <w:keepNext/>
      <w:spacing w:before="240" w:after="60"/>
      <w:outlineLvl w:val="3"/>
    </w:pPr>
    <w:rPr>
      <w:b/>
      <w:bCs/>
      <w:sz w:val="28"/>
      <w:szCs w:val="28"/>
    </w:rPr>
  </w:style>
  <w:style w:type="paragraph" w:styleId="Heading5">
    <w:name w:val="heading 5"/>
    <w:basedOn w:val="Normal"/>
    <w:next w:val="Normal"/>
    <w:qFormat/>
    <w:rsid w:val="00DB3D8C"/>
    <w:pPr>
      <w:spacing w:before="240" w:after="60"/>
      <w:outlineLvl w:val="4"/>
    </w:pPr>
    <w:rPr>
      <w:b/>
      <w:bCs/>
      <w:i/>
      <w:iCs/>
      <w:sz w:val="26"/>
      <w:szCs w:val="26"/>
    </w:rPr>
  </w:style>
  <w:style w:type="paragraph" w:styleId="Heading6">
    <w:name w:val="heading 6"/>
    <w:basedOn w:val="Normal"/>
    <w:next w:val="Normal"/>
    <w:qFormat/>
    <w:rsid w:val="00097958"/>
    <w:pPr>
      <w:keepNext/>
      <w:jc w:val="center"/>
      <w:outlineLvl w:val="5"/>
    </w:pPr>
    <w:rPr>
      <w:b/>
      <w:bCs/>
      <w:i/>
      <w:iCs/>
      <w:u w:val="single"/>
    </w:rPr>
  </w:style>
  <w:style w:type="paragraph" w:styleId="Heading7">
    <w:name w:val="heading 7"/>
    <w:basedOn w:val="Normal"/>
    <w:next w:val="Normal"/>
    <w:qFormat/>
    <w:rsid w:val="00DB3D8C"/>
    <w:pPr>
      <w:spacing w:before="240" w:after="60"/>
      <w:outlineLvl w:val="6"/>
    </w:pPr>
    <w:rPr>
      <w:sz w:val="24"/>
      <w:szCs w:val="24"/>
    </w:rPr>
  </w:style>
  <w:style w:type="paragraph" w:styleId="Heading8">
    <w:name w:val="heading 8"/>
    <w:basedOn w:val="Normal"/>
    <w:next w:val="Normal"/>
    <w:qFormat/>
    <w:rsid w:val="00097958"/>
    <w:pPr>
      <w:keepNext/>
      <w:outlineLvl w:val="7"/>
    </w:pPr>
    <w:rPr>
      <w:b/>
      <w:bCs/>
      <w:lang w:val="pl-PL" w:eastAsia="pl-PL"/>
    </w:rPr>
  </w:style>
  <w:style w:type="paragraph" w:styleId="Heading9">
    <w:name w:val="heading 9"/>
    <w:basedOn w:val="Normal"/>
    <w:next w:val="Normal"/>
    <w:qFormat/>
    <w:rsid w:val="00097958"/>
    <w:pPr>
      <w:keepNext/>
      <w:ind w:right="-4041"/>
      <w:outlineLvl w:val="8"/>
    </w:pPr>
    <w:rPr>
      <w:b/>
      <w:bCs/>
      <w:lang w:val="en-AU" w:eastAsia="pl-P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4740E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rsid w:val="00102A61"/>
    <w:rPr>
      <w:color w:val="0000FF"/>
      <w:u w:val="single"/>
    </w:rPr>
  </w:style>
  <w:style w:type="paragraph" w:styleId="Header">
    <w:name w:val="header"/>
    <w:basedOn w:val="Normal"/>
    <w:rsid w:val="0094367D"/>
    <w:pPr>
      <w:tabs>
        <w:tab w:val="center" w:pos="4320"/>
        <w:tab w:val="right" w:pos="8640"/>
      </w:tabs>
    </w:pPr>
  </w:style>
  <w:style w:type="paragraph" w:styleId="Footer">
    <w:name w:val="footer"/>
    <w:basedOn w:val="Normal"/>
    <w:rsid w:val="0094367D"/>
    <w:pPr>
      <w:tabs>
        <w:tab w:val="center" w:pos="4320"/>
        <w:tab w:val="right" w:pos="8640"/>
      </w:tabs>
    </w:pPr>
  </w:style>
  <w:style w:type="character" w:styleId="PageNumber">
    <w:name w:val="page number"/>
    <w:basedOn w:val="DefaultParagraphFont"/>
    <w:rsid w:val="0094367D"/>
  </w:style>
  <w:style w:type="paragraph" w:styleId="BalloonText">
    <w:name w:val="Balloon Text"/>
    <w:basedOn w:val="Normal"/>
    <w:semiHidden/>
    <w:rsid w:val="00061D77"/>
    <w:rPr>
      <w:rFonts w:ascii="Tahoma" w:hAnsi="Tahoma"/>
      <w:sz w:val="16"/>
      <w:szCs w:val="16"/>
    </w:rPr>
  </w:style>
  <w:style w:type="paragraph" w:styleId="BodyTextIndent">
    <w:name w:val="Body Text Indent"/>
    <w:basedOn w:val="Normal"/>
    <w:rsid w:val="00C15A56"/>
    <w:pPr>
      <w:spacing w:line="360" w:lineRule="auto"/>
      <w:ind w:left="456" w:firstLine="984"/>
      <w:jc w:val="both"/>
    </w:pPr>
    <w:rPr>
      <w:lang w:val="id-ID"/>
    </w:rPr>
  </w:style>
  <w:style w:type="paragraph" w:styleId="BodyTextIndent2">
    <w:name w:val="Body Text Indent 2"/>
    <w:basedOn w:val="Normal"/>
    <w:rsid w:val="00C15A56"/>
    <w:pPr>
      <w:spacing w:after="120" w:line="480" w:lineRule="auto"/>
      <w:ind w:left="360"/>
    </w:pPr>
  </w:style>
  <w:style w:type="paragraph" w:styleId="BodyText">
    <w:name w:val="Body Text"/>
    <w:basedOn w:val="Normal"/>
    <w:rsid w:val="00C15A56"/>
    <w:pPr>
      <w:spacing w:after="120"/>
    </w:pPr>
    <w:rPr>
      <w:lang w:val="id-ID" w:eastAsia="id-ID"/>
    </w:rPr>
  </w:style>
  <w:style w:type="paragraph" w:styleId="Caption">
    <w:name w:val="caption"/>
    <w:basedOn w:val="Normal"/>
    <w:next w:val="Normal"/>
    <w:qFormat/>
    <w:rsid w:val="00C15A56"/>
    <w:pPr>
      <w:spacing w:line="480" w:lineRule="auto"/>
      <w:jc w:val="center"/>
    </w:pPr>
    <w:rPr>
      <w:i/>
      <w:iCs/>
    </w:rPr>
  </w:style>
  <w:style w:type="character" w:styleId="FootnoteReference">
    <w:name w:val="footnote reference"/>
    <w:basedOn w:val="DefaultParagraphFont"/>
    <w:semiHidden/>
    <w:rsid w:val="00FA0403"/>
    <w:rPr>
      <w:vertAlign w:val="superscript"/>
    </w:rPr>
  </w:style>
  <w:style w:type="paragraph" w:styleId="FootnoteText">
    <w:name w:val="footnote text"/>
    <w:basedOn w:val="Normal"/>
    <w:semiHidden/>
    <w:rsid w:val="00FA0403"/>
    <w:rPr>
      <w:rFonts w:cs="Traditional Arabic"/>
      <w:lang w:eastAsia="ko-KR"/>
    </w:rPr>
  </w:style>
  <w:style w:type="paragraph" w:customStyle="1" w:styleId="Judulbab">
    <w:name w:val="Judul bab"/>
    <w:basedOn w:val="Normal"/>
    <w:rsid w:val="004710EE"/>
    <w:pPr>
      <w:spacing w:line="475" w:lineRule="atLeast"/>
      <w:jc w:val="center"/>
    </w:pPr>
    <w:rPr>
      <w:b/>
      <w:sz w:val="32"/>
    </w:rPr>
  </w:style>
  <w:style w:type="paragraph" w:customStyle="1" w:styleId="IsiBabforKomputek">
    <w:name w:val="Isi Bab for Komputek"/>
    <w:basedOn w:val="Normal"/>
    <w:rsid w:val="004710EE"/>
    <w:pPr>
      <w:ind w:firstLine="720"/>
      <w:jc w:val="both"/>
    </w:pPr>
  </w:style>
  <w:style w:type="paragraph" w:customStyle="1" w:styleId="tole">
    <w:name w:val="tole"/>
    <w:basedOn w:val="Normal"/>
    <w:rsid w:val="00E91546"/>
    <w:pPr>
      <w:jc w:val="center"/>
      <w:outlineLvl w:val="0"/>
    </w:pPr>
    <w:rPr>
      <w:b/>
      <w:bCs/>
      <w:sz w:val="28"/>
      <w:szCs w:val="28"/>
    </w:rPr>
  </w:style>
  <w:style w:type="paragraph" w:customStyle="1" w:styleId="tolesBold">
    <w:name w:val="toles + Bold"/>
    <w:aliases w:val="Line spacing:  single"/>
    <w:basedOn w:val="Normal"/>
    <w:rsid w:val="00E91546"/>
    <w:pPr>
      <w:jc w:val="center"/>
      <w:outlineLvl w:val="0"/>
    </w:pPr>
    <w:rPr>
      <w:i/>
      <w:iCs/>
      <w:sz w:val="24"/>
      <w:szCs w:val="24"/>
    </w:rPr>
  </w:style>
  <w:style w:type="paragraph" w:customStyle="1" w:styleId="toleLinespacingsingle">
    <w:name w:val="tole + Line spacing:  single"/>
    <w:basedOn w:val="Normal"/>
    <w:rsid w:val="00E91546"/>
    <w:pPr>
      <w:jc w:val="both"/>
    </w:pPr>
    <w:rPr>
      <w:sz w:val="24"/>
      <w:szCs w:val="24"/>
    </w:rPr>
  </w:style>
  <w:style w:type="paragraph" w:customStyle="1" w:styleId="bunga">
    <w:name w:val="bunga"/>
    <w:basedOn w:val="Normal"/>
    <w:rsid w:val="00E91546"/>
    <w:pPr>
      <w:jc w:val="both"/>
    </w:pPr>
    <w:rPr>
      <w:rFonts w:ascii="Arial" w:hAnsi="Arial" w:cs="Arial"/>
      <w:szCs w:val="24"/>
    </w:rPr>
  </w:style>
  <w:style w:type="paragraph" w:customStyle="1" w:styleId="bunga2">
    <w:name w:val="bunga2"/>
    <w:basedOn w:val="Normal"/>
    <w:rsid w:val="00E91546"/>
    <w:pPr>
      <w:jc w:val="both"/>
      <w:outlineLvl w:val="0"/>
    </w:pPr>
    <w:rPr>
      <w:rFonts w:ascii="Arial" w:hAnsi="Arial" w:cs="Arial"/>
      <w:b/>
      <w:bCs/>
      <w:szCs w:val="24"/>
    </w:rPr>
  </w:style>
  <w:style w:type="paragraph" w:customStyle="1" w:styleId="DiQi">
    <w:name w:val="DiQi"/>
    <w:basedOn w:val="Normal"/>
    <w:rsid w:val="00DA0390"/>
    <w:pPr>
      <w:spacing w:line="360" w:lineRule="auto"/>
      <w:jc w:val="both"/>
    </w:pPr>
    <w:rPr>
      <w:sz w:val="24"/>
      <w:szCs w:val="24"/>
    </w:rPr>
  </w:style>
  <w:style w:type="paragraph" w:customStyle="1" w:styleId="tole3">
    <w:name w:val="tole3"/>
    <w:basedOn w:val="DiQi"/>
    <w:rsid w:val="00DA0390"/>
    <w:pPr>
      <w:spacing w:line="240" w:lineRule="auto"/>
      <w:outlineLvl w:val="0"/>
    </w:pPr>
    <w:rPr>
      <w:rFonts w:ascii="Arial" w:hAnsi="Arial" w:cs="Arial"/>
      <w:b/>
      <w:bCs/>
      <w:sz w:val="20"/>
    </w:rPr>
  </w:style>
  <w:style w:type="paragraph" w:customStyle="1" w:styleId="yange">
    <w:name w:val="yange"/>
    <w:basedOn w:val="DiQi"/>
    <w:rsid w:val="00DA0390"/>
    <w:pPr>
      <w:spacing w:line="240" w:lineRule="auto"/>
      <w:ind w:left="360"/>
    </w:pPr>
    <w:rPr>
      <w:rFonts w:ascii="Arial" w:hAnsi="Arial" w:cs="Arial"/>
      <w:sz w:val="20"/>
    </w:rPr>
  </w:style>
  <w:style w:type="paragraph" w:customStyle="1" w:styleId="yange2">
    <w:name w:val="yange2"/>
    <w:basedOn w:val="DiQi"/>
    <w:rsid w:val="00DA0390"/>
    <w:pPr>
      <w:numPr>
        <w:numId w:val="1"/>
      </w:numPr>
      <w:spacing w:line="240" w:lineRule="auto"/>
    </w:pPr>
    <w:rPr>
      <w:rFonts w:ascii="Arial" w:hAnsi="Arial" w:cs="Arial"/>
      <w:sz w:val="20"/>
    </w:rPr>
  </w:style>
  <w:style w:type="paragraph" w:customStyle="1" w:styleId="JossTole">
    <w:name w:val="JossTole"/>
    <w:basedOn w:val="DiQi"/>
    <w:rsid w:val="00DA0390"/>
    <w:pPr>
      <w:spacing w:line="240" w:lineRule="auto"/>
      <w:ind w:firstLine="709"/>
    </w:pPr>
    <w:rPr>
      <w:rFonts w:ascii="Arial" w:hAnsi="Arial" w:cs="Arial"/>
      <w:sz w:val="20"/>
    </w:rPr>
  </w:style>
  <w:style w:type="paragraph" w:styleId="List">
    <w:name w:val="List"/>
    <w:basedOn w:val="Normal"/>
    <w:rsid w:val="00DA0390"/>
    <w:pPr>
      <w:ind w:left="360" w:hanging="360"/>
      <w:jc w:val="center"/>
    </w:pPr>
    <w:rPr>
      <w:sz w:val="24"/>
      <w:szCs w:val="24"/>
    </w:rPr>
  </w:style>
  <w:style w:type="paragraph" w:styleId="BodyTextIndent3">
    <w:name w:val="Body Text Indent 3"/>
    <w:basedOn w:val="Normal"/>
    <w:rsid w:val="00DB3D8C"/>
    <w:pPr>
      <w:spacing w:after="120"/>
      <w:ind w:left="360"/>
    </w:pPr>
    <w:rPr>
      <w:sz w:val="16"/>
      <w:szCs w:val="16"/>
    </w:rPr>
  </w:style>
  <w:style w:type="paragraph" w:customStyle="1" w:styleId="Body0">
    <w:name w:val="Body 0"/>
    <w:basedOn w:val="Normal"/>
    <w:rsid w:val="00DB3D8C"/>
    <w:pPr>
      <w:spacing w:line="360" w:lineRule="atLeast"/>
      <w:jc w:val="both"/>
    </w:pPr>
    <w:rPr>
      <w:rFonts w:ascii="Palatino" w:hAnsi="Palatino"/>
      <w:sz w:val="24"/>
      <w:szCs w:val="24"/>
    </w:rPr>
  </w:style>
  <w:style w:type="paragraph" w:styleId="BodyText2">
    <w:name w:val="Body Text 2"/>
    <w:basedOn w:val="Normal"/>
    <w:rsid w:val="005E736A"/>
    <w:pPr>
      <w:spacing w:after="120" w:line="480" w:lineRule="auto"/>
    </w:pPr>
  </w:style>
  <w:style w:type="paragraph" w:styleId="Title">
    <w:name w:val="Title"/>
    <w:basedOn w:val="Normal"/>
    <w:qFormat/>
    <w:rsid w:val="00F866B0"/>
    <w:pPr>
      <w:jc w:val="center"/>
    </w:pPr>
    <w:rPr>
      <w:b/>
      <w:bCs/>
      <w:sz w:val="28"/>
      <w:szCs w:val="24"/>
      <w:lang w:val="id-ID"/>
    </w:rPr>
  </w:style>
  <w:style w:type="paragraph" w:customStyle="1" w:styleId="AutoBiography">
    <w:name w:val="AutoBiography"/>
    <w:basedOn w:val="Normal"/>
    <w:rsid w:val="004E154B"/>
    <w:pPr>
      <w:jc w:val="both"/>
    </w:pPr>
    <w:rPr>
      <w:rFonts w:eastAsia="MS Mincho" w:cs="Angsana New"/>
      <w:sz w:val="18"/>
      <w:szCs w:val="18"/>
      <w:lang w:bidi="th-TH"/>
    </w:rPr>
  </w:style>
  <w:style w:type="paragraph" w:customStyle="1" w:styleId="Default">
    <w:name w:val="Default"/>
    <w:rsid w:val="004E154B"/>
    <w:pPr>
      <w:widowControl w:val="0"/>
      <w:autoSpaceDE w:val="0"/>
      <w:autoSpaceDN w:val="0"/>
      <w:adjustRightInd w:val="0"/>
    </w:pPr>
    <w:rPr>
      <w:rFonts w:cs="Angsana New"/>
      <w:color w:val="000000"/>
      <w:sz w:val="24"/>
      <w:szCs w:val="24"/>
    </w:rPr>
  </w:style>
  <w:style w:type="paragraph" w:customStyle="1" w:styleId="SectionTitle">
    <w:name w:val="Section Title"/>
    <w:basedOn w:val="Normal"/>
    <w:autoRedefine/>
    <w:rsid w:val="00771A7C"/>
    <w:pPr>
      <w:snapToGrid w:val="0"/>
      <w:jc w:val="both"/>
    </w:pPr>
    <w:rPr>
      <w:rFonts w:eastAsia="MS Mincho" w:cs="Angsana New"/>
      <w:lang w:val="en-GB" w:bidi="th-TH"/>
    </w:rPr>
  </w:style>
  <w:style w:type="paragraph" w:customStyle="1" w:styleId="Style10ptJustified">
    <w:name w:val="Style 10 pt Justified"/>
    <w:basedOn w:val="Normal"/>
    <w:link w:val="Style10ptJustifiedChar"/>
    <w:autoRedefine/>
    <w:rsid w:val="00353885"/>
    <w:pPr>
      <w:snapToGrid w:val="0"/>
      <w:ind w:firstLine="720"/>
      <w:jc w:val="both"/>
    </w:pPr>
    <w:rPr>
      <w:rFonts w:ascii="Arial" w:eastAsia="MS Mincho" w:hAnsi="Arial" w:cs="Arial"/>
      <w:iCs/>
      <w:lang w:val="en-GB"/>
    </w:rPr>
  </w:style>
  <w:style w:type="character" w:customStyle="1" w:styleId="Style10ptJustifiedChar">
    <w:name w:val="Style 10 pt Justified Char"/>
    <w:basedOn w:val="DefaultParagraphFont"/>
    <w:link w:val="Style10ptJustified"/>
    <w:rsid w:val="00353885"/>
    <w:rPr>
      <w:rFonts w:ascii="Arial" w:eastAsia="MS Mincho" w:hAnsi="Arial" w:cs="Arial"/>
      <w:iCs/>
      <w:lang w:val="en-GB" w:eastAsia="en-US" w:bidi="ar-SA"/>
    </w:rPr>
  </w:style>
  <w:style w:type="paragraph" w:customStyle="1" w:styleId="paperbody">
    <w:name w:val="paper body"/>
    <w:basedOn w:val="Normal"/>
    <w:rsid w:val="00097958"/>
    <w:pPr>
      <w:jc w:val="both"/>
    </w:pPr>
    <w:rPr>
      <w:sz w:val="24"/>
      <w:szCs w:val="24"/>
      <w:lang w:val="en-AU"/>
    </w:rPr>
  </w:style>
  <w:style w:type="paragraph" w:styleId="PlainText">
    <w:name w:val="Plain Text"/>
    <w:basedOn w:val="Normal"/>
    <w:semiHidden/>
    <w:rsid w:val="00097958"/>
    <w:rPr>
      <w:rFonts w:ascii="Courier New" w:eastAsia="BatangChe" w:hAnsi="Courier New"/>
      <w:sz w:val="24"/>
      <w:szCs w:val="24"/>
    </w:rPr>
  </w:style>
  <w:style w:type="character" w:customStyle="1" w:styleId="CharChar">
    <w:name w:val="Char Char"/>
    <w:basedOn w:val="DefaultParagraphFont"/>
    <w:rsid w:val="00097958"/>
    <w:rPr>
      <w:rFonts w:ascii="Courier New" w:eastAsia="BatangChe" w:hAnsi="Courier New"/>
      <w:sz w:val="24"/>
      <w:szCs w:val="24"/>
      <w:lang w:val="en-US" w:eastAsia="en-US"/>
    </w:rPr>
  </w:style>
  <w:style w:type="paragraph" w:styleId="Subtitle">
    <w:name w:val="Subtitle"/>
    <w:basedOn w:val="Normal"/>
    <w:qFormat/>
    <w:rsid w:val="00097958"/>
    <w:pPr>
      <w:jc w:val="center"/>
    </w:pPr>
    <w:rPr>
      <w:b/>
      <w:bCs/>
      <w:sz w:val="32"/>
      <w:szCs w:val="32"/>
      <w:lang w:val="en-GB"/>
    </w:rPr>
  </w:style>
  <w:style w:type="paragraph" w:customStyle="1" w:styleId="Body">
    <w:name w:val="Body"/>
    <w:basedOn w:val="Normal"/>
    <w:rsid w:val="00097958"/>
    <w:pPr>
      <w:widowControl w:val="0"/>
      <w:autoSpaceDE w:val="0"/>
      <w:autoSpaceDN w:val="0"/>
      <w:adjustRightInd w:val="0"/>
      <w:ind w:firstLine="340"/>
      <w:jc w:val="both"/>
      <w:textAlignment w:val="baseline"/>
    </w:pPr>
    <w:rPr>
      <w:rFonts w:eastAsia="BatangChe"/>
      <w:lang w:eastAsia="ko-KR"/>
    </w:rPr>
  </w:style>
  <w:style w:type="paragraph" w:customStyle="1" w:styleId="Reference">
    <w:name w:val="Reference"/>
    <w:basedOn w:val="Normal"/>
    <w:rsid w:val="00097958"/>
    <w:pPr>
      <w:widowControl w:val="0"/>
      <w:autoSpaceDE w:val="0"/>
      <w:autoSpaceDN w:val="0"/>
      <w:adjustRightInd w:val="0"/>
      <w:spacing w:before="60" w:after="60"/>
      <w:ind w:left="288" w:hanging="288"/>
      <w:jc w:val="both"/>
      <w:textAlignment w:val="baseline"/>
    </w:pPr>
    <w:rPr>
      <w:rFonts w:eastAsia="BatangChe"/>
      <w:lang w:eastAsia="ko-KR"/>
    </w:rPr>
  </w:style>
  <w:style w:type="paragraph" w:customStyle="1" w:styleId="Demenko">
    <w:name w:val="Demenko"/>
    <w:basedOn w:val="Normal"/>
    <w:rsid w:val="00097958"/>
    <w:pPr>
      <w:widowControl w:val="0"/>
      <w:tabs>
        <w:tab w:val="left" w:pos="567"/>
        <w:tab w:val="center" w:pos="4820"/>
        <w:tab w:val="right" w:pos="9639"/>
      </w:tabs>
      <w:spacing w:after="113" w:line="360" w:lineRule="auto"/>
      <w:jc w:val="both"/>
    </w:pPr>
    <w:rPr>
      <w:sz w:val="22"/>
      <w:szCs w:val="22"/>
      <w:lang w:val="en-GB" w:eastAsia="pl-PL"/>
    </w:rPr>
  </w:style>
  <w:style w:type="paragraph" w:customStyle="1" w:styleId="Text">
    <w:name w:val="Text"/>
    <w:basedOn w:val="Normal"/>
    <w:rsid w:val="00097958"/>
    <w:pPr>
      <w:widowControl w:val="0"/>
      <w:autoSpaceDE w:val="0"/>
      <w:autoSpaceDN w:val="0"/>
      <w:spacing w:line="252" w:lineRule="auto"/>
      <w:ind w:firstLine="202"/>
      <w:jc w:val="both"/>
    </w:pPr>
    <w:rPr>
      <w:rFonts w:eastAsia="Batang"/>
      <w:lang w:eastAsia="ko-KR"/>
    </w:rPr>
  </w:style>
  <w:style w:type="paragraph" w:customStyle="1" w:styleId="Equation">
    <w:name w:val="Equation"/>
    <w:basedOn w:val="Normal"/>
    <w:next w:val="Normal"/>
    <w:rsid w:val="00097958"/>
    <w:pPr>
      <w:widowControl w:val="0"/>
      <w:tabs>
        <w:tab w:val="right" w:pos="5040"/>
      </w:tabs>
      <w:autoSpaceDE w:val="0"/>
      <w:autoSpaceDN w:val="0"/>
      <w:spacing w:line="252" w:lineRule="auto"/>
      <w:jc w:val="both"/>
    </w:pPr>
    <w:rPr>
      <w:rFonts w:eastAsia="Batang"/>
      <w:lang w:eastAsia="ko-KR"/>
    </w:rPr>
  </w:style>
  <w:style w:type="paragraph" w:customStyle="1" w:styleId="TableTitle">
    <w:name w:val="Table Title"/>
    <w:basedOn w:val="Normal"/>
    <w:rsid w:val="00097958"/>
    <w:pPr>
      <w:jc w:val="center"/>
    </w:pPr>
    <w:rPr>
      <w:smallCaps/>
      <w:sz w:val="16"/>
      <w:szCs w:val="16"/>
    </w:rPr>
  </w:style>
  <w:style w:type="paragraph" w:customStyle="1" w:styleId="Sub-titles">
    <w:name w:val="Sub-titles"/>
    <w:basedOn w:val="Normal"/>
    <w:rsid w:val="00097958"/>
    <w:pPr>
      <w:jc w:val="both"/>
    </w:pPr>
    <w:rPr>
      <w:b/>
      <w:bCs/>
      <w:color w:val="000000"/>
      <w:sz w:val="24"/>
      <w:szCs w:val="24"/>
      <w:lang w:val="pt-PT" w:eastAsia="pt-PT"/>
    </w:rPr>
  </w:style>
  <w:style w:type="paragraph" w:customStyle="1" w:styleId="text0">
    <w:name w:val="text"/>
    <w:basedOn w:val="Normal"/>
    <w:rsid w:val="00097958"/>
    <w:pPr>
      <w:ind w:firstLine="227"/>
      <w:jc w:val="both"/>
    </w:pPr>
  </w:style>
  <w:style w:type="paragraph" w:customStyle="1" w:styleId="tables">
    <w:name w:val="tables"/>
    <w:basedOn w:val="Normal"/>
    <w:rsid w:val="00097958"/>
    <w:pPr>
      <w:jc w:val="both"/>
    </w:pPr>
    <w:rPr>
      <w:sz w:val="18"/>
      <w:szCs w:val="18"/>
    </w:rPr>
  </w:style>
  <w:style w:type="character" w:styleId="Strong">
    <w:name w:val="Strong"/>
    <w:basedOn w:val="DefaultParagraphFont"/>
    <w:qFormat/>
    <w:rsid w:val="00335BE8"/>
    <w:rPr>
      <w:rFonts w:cs="Times New Roman"/>
      <w:b/>
      <w:bCs/>
    </w:rPr>
  </w:style>
  <w:style w:type="paragraph" w:styleId="NormalWeb">
    <w:name w:val="Normal (Web)"/>
    <w:basedOn w:val="Normal"/>
    <w:rsid w:val="00232DA1"/>
    <w:pPr>
      <w:spacing w:before="100" w:beforeAutospacing="1" w:after="100" w:afterAutospacing="1"/>
    </w:pPr>
    <w:rPr>
      <w:sz w:val="24"/>
      <w:szCs w:val="24"/>
    </w:rPr>
  </w:style>
  <w:style w:type="character" w:styleId="Emphasis">
    <w:name w:val="Emphasis"/>
    <w:basedOn w:val="DefaultParagraphFont"/>
    <w:uiPriority w:val="20"/>
    <w:qFormat/>
    <w:rsid w:val="00232DA1"/>
    <w:rPr>
      <w:i/>
      <w:iCs/>
    </w:rPr>
  </w:style>
  <w:style w:type="paragraph" w:customStyle="1" w:styleId="Abstract">
    <w:name w:val="Abstract"/>
    <w:rsid w:val="007017C6"/>
    <w:pPr>
      <w:spacing w:after="200"/>
      <w:jc w:val="both"/>
    </w:pPr>
    <w:rPr>
      <w:rFonts w:eastAsia="SimSun"/>
      <w:b/>
      <w:sz w:val="18"/>
    </w:rPr>
  </w:style>
  <w:style w:type="paragraph" w:customStyle="1" w:styleId="Affiliation">
    <w:name w:val="Affiliation"/>
    <w:rsid w:val="007017C6"/>
    <w:pPr>
      <w:jc w:val="center"/>
    </w:pPr>
    <w:rPr>
      <w:rFonts w:eastAsia="SimSun"/>
    </w:rPr>
  </w:style>
  <w:style w:type="paragraph" w:customStyle="1" w:styleId="equation0">
    <w:name w:val="equation"/>
    <w:basedOn w:val="Normal"/>
    <w:rsid w:val="007017C6"/>
    <w:pPr>
      <w:tabs>
        <w:tab w:val="center" w:pos="2520"/>
        <w:tab w:val="right" w:pos="5040"/>
      </w:tabs>
      <w:spacing w:before="240" w:after="240" w:line="216" w:lineRule="auto"/>
      <w:jc w:val="center"/>
    </w:pPr>
    <w:rPr>
      <w:rFonts w:eastAsia="SimSun"/>
    </w:rPr>
  </w:style>
  <w:style w:type="paragraph" w:customStyle="1" w:styleId="figurecaption">
    <w:name w:val="figure caption"/>
    <w:rsid w:val="007017C6"/>
    <w:pPr>
      <w:spacing w:before="80" w:after="200"/>
      <w:jc w:val="center"/>
    </w:pPr>
    <w:rPr>
      <w:rFonts w:eastAsia="SimSun"/>
      <w:sz w:val="16"/>
    </w:rPr>
  </w:style>
  <w:style w:type="paragraph" w:customStyle="1" w:styleId="papertitle">
    <w:name w:val="paper title"/>
    <w:rsid w:val="007017C6"/>
    <w:pPr>
      <w:spacing w:after="120"/>
      <w:jc w:val="center"/>
    </w:pPr>
    <w:rPr>
      <w:rFonts w:eastAsia="SimSun"/>
      <w:sz w:val="48"/>
    </w:rPr>
  </w:style>
  <w:style w:type="paragraph" w:customStyle="1" w:styleId="references">
    <w:name w:val="references"/>
    <w:rsid w:val="007017C6"/>
    <w:pPr>
      <w:numPr>
        <w:numId w:val="2"/>
      </w:numPr>
      <w:spacing w:after="40" w:line="180" w:lineRule="exact"/>
      <w:jc w:val="both"/>
    </w:pPr>
    <w:rPr>
      <w:rFonts w:eastAsia="SimSun"/>
      <w:sz w:val="16"/>
    </w:rPr>
  </w:style>
  <w:style w:type="paragraph" w:customStyle="1" w:styleId="tablecolsubhead">
    <w:name w:val="table col subhead"/>
    <w:basedOn w:val="Normal"/>
    <w:rsid w:val="007017C6"/>
    <w:pPr>
      <w:jc w:val="center"/>
    </w:pPr>
    <w:rPr>
      <w:rFonts w:eastAsia="SimSun"/>
      <w:b/>
      <w:i/>
      <w:sz w:val="15"/>
    </w:rPr>
  </w:style>
  <w:style w:type="paragraph" w:customStyle="1" w:styleId="tablecopy">
    <w:name w:val="table copy"/>
    <w:rsid w:val="007017C6"/>
    <w:pPr>
      <w:jc w:val="both"/>
    </w:pPr>
    <w:rPr>
      <w:rFonts w:eastAsia="SimSun"/>
      <w:sz w:val="16"/>
    </w:rPr>
  </w:style>
  <w:style w:type="paragraph" w:customStyle="1" w:styleId="tablehead">
    <w:name w:val="table head"/>
    <w:rsid w:val="007017C6"/>
    <w:pPr>
      <w:numPr>
        <w:numId w:val="3"/>
      </w:numPr>
      <w:spacing w:before="240" w:after="120" w:line="216" w:lineRule="auto"/>
      <w:jc w:val="center"/>
    </w:pPr>
    <w:rPr>
      <w:rFonts w:eastAsia="SimSun"/>
      <w:smallCaps/>
      <w:sz w:val="16"/>
    </w:rPr>
  </w:style>
  <w:style w:type="character" w:customStyle="1" w:styleId="shorttext">
    <w:name w:val="short_text"/>
    <w:basedOn w:val="DefaultParagraphFont"/>
    <w:rsid w:val="007017C6"/>
  </w:style>
  <w:style w:type="character" w:customStyle="1" w:styleId="longtext">
    <w:name w:val="long_text"/>
    <w:basedOn w:val="DefaultParagraphFont"/>
    <w:rsid w:val="004947B9"/>
  </w:style>
  <w:style w:type="character" w:customStyle="1" w:styleId="apple-style-span">
    <w:name w:val="apple-style-span"/>
    <w:basedOn w:val="DefaultParagraphFont"/>
    <w:rsid w:val="00C35B8F"/>
  </w:style>
  <w:style w:type="character" w:customStyle="1" w:styleId="apple-converted-space">
    <w:name w:val="apple-converted-space"/>
    <w:basedOn w:val="DefaultParagraphFont"/>
    <w:rsid w:val="00C35B8F"/>
  </w:style>
  <w:style w:type="paragraph" w:styleId="HTMLPreformatted">
    <w:name w:val="HTML Preformatted"/>
    <w:basedOn w:val="Normal"/>
    <w:rsid w:val="00C35B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paragraph" w:styleId="ListParagraph">
    <w:name w:val="List Paragraph"/>
    <w:aliases w:val="Body of text,List Paragraph1,Body of text+1,Body of text+2,Body of text+3,List Paragraph11,Colorful List - Accent 11"/>
    <w:basedOn w:val="Normal"/>
    <w:link w:val="ListParagraphChar"/>
    <w:uiPriority w:val="34"/>
    <w:qFormat/>
    <w:rsid w:val="00C35B8F"/>
    <w:pPr>
      <w:spacing w:after="200" w:line="276" w:lineRule="auto"/>
      <w:ind w:left="720"/>
      <w:contextualSpacing/>
    </w:pPr>
    <w:rPr>
      <w:rFonts w:ascii="Calibri" w:hAnsi="Calibri"/>
      <w:sz w:val="22"/>
      <w:szCs w:val="22"/>
      <w:lang w:val="en-GB" w:eastAsia="en-GB"/>
    </w:rPr>
  </w:style>
  <w:style w:type="paragraph" w:styleId="NoSpacing">
    <w:name w:val="No Spacing"/>
    <w:qFormat/>
    <w:rsid w:val="00C35B8F"/>
    <w:rPr>
      <w:rFonts w:ascii="Calibri" w:eastAsia="Calibri" w:hAnsi="Calibri"/>
      <w:sz w:val="22"/>
      <w:szCs w:val="22"/>
    </w:rPr>
  </w:style>
  <w:style w:type="character" w:customStyle="1" w:styleId="hps">
    <w:name w:val="hps"/>
    <w:basedOn w:val="DefaultParagraphFont"/>
    <w:rsid w:val="008F05B8"/>
  </w:style>
  <w:style w:type="character" w:customStyle="1" w:styleId="st">
    <w:name w:val="st"/>
    <w:basedOn w:val="DefaultParagraphFont"/>
    <w:rsid w:val="00956EB6"/>
  </w:style>
  <w:style w:type="character" w:customStyle="1" w:styleId="IJMMSParagraphChar">
    <w:name w:val="IJMMS Paragraph Char"/>
    <w:basedOn w:val="DefaultParagraphFont"/>
    <w:link w:val="IJMMSParagraph"/>
    <w:locked/>
    <w:rsid w:val="00A40A58"/>
    <w:rPr>
      <w:sz w:val="24"/>
      <w:szCs w:val="24"/>
      <w:lang w:val="en-AU" w:eastAsia="zh-CN"/>
    </w:rPr>
  </w:style>
  <w:style w:type="paragraph" w:customStyle="1" w:styleId="IJMMSParagraph">
    <w:name w:val="IJMMS Paragraph"/>
    <w:basedOn w:val="Normal"/>
    <w:link w:val="IJMMSParagraphChar"/>
    <w:rsid w:val="00A40A58"/>
    <w:pPr>
      <w:adjustRightInd w:val="0"/>
      <w:snapToGrid w:val="0"/>
      <w:spacing w:line="340" w:lineRule="atLeast"/>
      <w:ind w:firstLine="215"/>
      <w:jc w:val="both"/>
    </w:pPr>
    <w:rPr>
      <w:sz w:val="24"/>
      <w:szCs w:val="24"/>
      <w:lang w:val="en-AU" w:eastAsia="zh-CN"/>
    </w:rPr>
  </w:style>
  <w:style w:type="paragraph" w:customStyle="1" w:styleId="JRPMBody">
    <w:name w:val="JRPM_Body"/>
    <w:basedOn w:val="Normal"/>
    <w:qFormat/>
    <w:rsid w:val="000A6A15"/>
    <w:pPr>
      <w:ind w:firstLine="567"/>
      <w:jc w:val="both"/>
    </w:pPr>
    <w:rPr>
      <w:sz w:val="22"/>
      <w:szCs w:val="24"/>
      <w:lang w:val="id-ID"/>
    </w:rPr>
  </w:style>
  <w:style w:type="paragraph" w:customStyle="1" w:styleId="IJASEITEquation">
    <w:name w:val="IJASEIT Equation"/>
    <w:basedOn w:val="Normal"/>
    <w:qFormat/>
    <w:rsid w:val="00BD21A9"/>
    <w:pPr>
      <w:tabs>
        <w:tab w:val="center" w:pos="2438"/>
        <w:tab w:val="right" w:pos="4876"/>
      </w:tabs>
      <w:adjustRightInd w:val="0"/>
      <w:snapToGrid w:val="0"/>
      <w:jc w:val="both"/>
    </w:pPr>
    <w:rPr>
      <w:rFonts w:eastAsia="SimSun"/>
      <w:szCs w:val="24"/>
      <w:lang w:val="en-AU" w:eastAsia="zh-CN"/>
    </w:rPr>
  </w:style>
  <w:style w:type="character" w:customStyle="1" w:styleId="ListParagraphChar">
    <w:name w:val="List Paragraph Char"/>
    <w:aliases w:val="Body of text Char,List Paragraph1 Char,Body of text+1 Char,Body of text+2 Char,Body of text+3 Char,List Paragraph11 Char,Colorful List - Accent 11 Char"/>
    <w:link w:val="ListParagraph"/>
    <w:uiPriority w:val="34"/>
    <w:locked/>
    <w:rsid w:val="00BD21A9"/>
    <w:rPr>
      <w:rFonts w:ascii="Calibri" w:hAnsi="Calibri"/>
      <w:sz w:val="22"/>
      <w:szCs w:val="22"/>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7286521">
      <w:bodyDiv w:val="1"/>
      <w:marLeft w:val="0"/>
      <w:marRight w:val="0"/>
      <w:marTop w:val="0"/>
      <w:marBottom w:val="0"/>
      <w:divBdr>
        <w:top w:val="none" w:sz="0" w:space="0" w:color="auto"/>
        <w:left w:val="none" w:sz="0" w:space="0" w:color="auto"/>
        <w:bottom w:val="none" w:sz="0" w:space="0" w:color="auto"/>
        <w:right w:val="none" w:sz="0" w:space="0" w:color="auto"/>
      </w:divBdr>
    </w:div>
    <w:div w:id="166331985">
      <w:bodyDiv w:val="1"/>
      <w:marLeft w:val="0"/>
      <w:marRight w:val="0"/>
      <w:marTop w:val="0"/>
      <w:marBottom w:val="0"/>
      <w:divBdr>
        <w:top w:val="none" w:sz="0" w:space="0" w:color="auto"/>
        <w:left w:val="none" w:sz="0" w:space="0" w:color="auto"/>
        <w:bottom w:val="none" w:sz="0" w:space="0" w:color="auto"/>
        <w:right w:val="none" w:sz="0" w:space="0" w:color="auto"/>
      </w:divBdr>
    </w:div>
    <w:div w:id="328095220">
      <w:bodyDiv w:val="1"/>
      <w:marLeft w:val="0"/>
      <w:marRight w:val="0"/>
      <w:marTop w:val="0"/>
      <w:marBottom w:val="0"/>
      <w:divBdr>
        <w:top w:val="none" w:sz="0" w:space="0" w:color="auto"/>
        <w:left w:val="none" w:sz="0" w:space="0" w:color="auto"/>
        <w:bottom w:val="none" w:sz="0" w:space="0" w:color="auto"/>
        <w:right w:val="none" w:sz="0" w:space="0" w:color="auto"/>
      </w:divBdr>
    </w:div>
    <w:div w:id="609169804">
      <w:bodyDiv w:val="1"/>
      <w:marLeft w:val="0"/>
      <w:marRight w:val="0"/>
      <w:marTop w:val="0"/>
      <w:marBottom w:val="0"/>
      <w:divBdr>
        <w:top w:val="none" w:sz="0" w:space="0" w:color="auto"/>
        <w:left w:val="none" w:sz="0" w:space="0" w:color="auto"/>
        <w:bottom w:val="none" w:sz="0" w:space="0" w:color="auto"/>
        <w:right w:val="none" w:sz="0" w:space="0" w:color="auto"/>
      </w:divBdr>
    </w:div>
    <w:div w:id="763496701">
      <w:bodyDiv w:val="1"/>
      <w:marLeft w:val="0"/>
      <w:marRight w:val="0"/>
      <w:marTop w:val="0"/>
      <w:marBottom w:val="0"/>
      <w:divBdr>
        <w:top w:val="none" w:sz="0" w:space="0" w:color="auto"/>
        <w:left w:val="none" w:sz="0" w:space="0" w:color="auto"/>
        <w:bottom w:val="none" w:sz="0" w:space="0" w:color="auto"/>
        <w:right w:val="none" w:sz="0" w:space="0" w:color="auto"/>
      </w:divBdr>
      <w:divsChild>
        <w:div w:id="118694276">
          <w:marLeft w:val="0"/>
          <w:marRight w:val="0"/>
          <w:marTop w:val="0"/>
          <w:marBottom w:val="0"/>
          <w:divBdr>
            <w:top w:val="none" w:sz="0" w:space="0" w:color="auto"/>
            <w:left w:val="none" w:sz="0" w:space="0" w:color="auto"/>
            <w:bottom w:val="none" w:sz="0" w:space="0" w:color="auto"/>
            <w:right w:val="none" w:sz="0" w:space="0" w:color="auto"/>
          </w:divBdr>
        </w:div>
        <w:div w:id="256254326">
          <w:marLeft w:val="0"/>
          <w:marRight w:val="0"/>
          <w:marTop w:val="0"/>
          <w:marBottom w:val="0"/>
          <w:divBdr>
            <w:top w:val="none" w:sz="0" w:space="0" w:color="auto"/>
            <w:left w:val="none" w:sz="0" w:space="0" w:color="auto"/>
            <w:bottom w:val="none" w:sz="0" w:space="0" w:color="auto"/>
            <w:right w:val="none" w:sz="0" w:space="0" w:color="auto"/>
          </w:divBdr>
        </w:div>
        <w:div w:id="346564321">
          <w:marLeft w:val="0"/>
          <w:marRight w:val="0"/>
          <w:marTop w:val="0"/>
          <w:marBottom w:val="0"/>
          <w:divBdr>
            <w:top w:val="none" w:sz="0" w:space="0" w:color="auto"/>
            <w:left w:val="none" w:sz="0" w:space="0" w:color="auto"/>
            <w:bottom w:val="none" w:sz="0" w:space="0" w:color="auto"/>
            <w:right w:val="none" w:sz="0" w:space="0" w:color="auto"/>
          </w:divBdr>
        </w:div>
        <w:div w:id="455486461">
          <w:marLeft w:val="0"/>
          <w:marRight w:val="0"/>
          <w:marTop w:val="0"/>
          <w:marBottom w:val="0"/>
          <w:divBdr>
            <w:top w:val="none" w:sz="0" w:space="0" w:color="auto"/>
            <w:left w:val="none" w:sz="0" w:space="0" w:color="auto"/>
            <w:bottom w:val="none" w:sz="0" w:space="0" w:color="auto"/>
            <w:right w:val="none" w:sz="0" w:space="0" w:color="auto"/>
          </w:divBdr>
        </w:div>
        <w:div w:id="523252884">
          <w:marLeft w:val="0"/>
          <w:marRight w:val="0"/>
          <w:marTop w:val="0"/>
          <w:marBottom w:val="0"/>
          <w:divBdr>
            <w:top w:val="none" w:sz="0" w:space="0" w:color="auto"/>
            <w:left w:val="none" w:sz="0" w:space="0" w:color="auto"/>
            <w:bottom w:val="none" w:sz="0" w:space="0" w:color="auto"/>
            <w:right w:val="none" w:sz="0" w:space="0" w:color="auto"/>
          </w:divBdr>
        </w:div>
        <w:div w:id="538665440">
          <w:marLeft w:val="0"/>
          <w:marRight w:val="0"/>
          <w:marTop w:val="0"/>
          <w:marBottom w:val="0"/>
          <w:divBdr>
            <w:top w:val="none" w:sz="0" w:space="0" w:color="auto"/>
            <w:left w:val="none" w:sz="0" w:space="0" w:color="auto"/>
            <w:bottom w:val="none" w:sz="0" w:space="0" w:color="auto"/>
            <w:right w:val="none" w:sz="0" w:space="0" w:color="auto"/>
          </w:divBdr>
        </w:div>
        <w:div w:id="594559341">
          <w:marLeft w:val="0"/>
          <w:marRight w:val="0"/>
          <w:marTop w:val="0"/>
          <w:marBottom w:val="0"/>
          <w:divBdr>
            <w:top w:val="none" w:sz="0" w:space="0" w:color="auto"/>
            <w:left w:val="none" w:sz="0" w:space="0" w:color="auto"/>
            <w:bottom w:val="none" w:sz="0" w:space="0" w:color="auto"/>
            <w:right w:val="none" w:sz="0" w:space="0" w:color="auto"/>
          </w:divBdr>
        </w:div>
        <w:div w:id="693918084">
          <w:marLeft w:val="0"/>
          <w:marRight w:val="0"/>
          <w:marTop w:val="0"/>
          <w:marBottom w:val="0"/>
          <w:divBdr>
            <w:top w:val="none" w:sz="0" w:space="0" w:color="auto"/>
            <w:left w:val="none" w:sz="0" w:space="0" w:color="auto"/>
            <w:bottom w:val="none" w:sz="0" w:space="0" w:color="auto"/>
            <w:right w:val="none" w:sz="0" w:space="0" w:color="auto"/>
          </w:divBdr>
        </w:div>
        <w:div w:id="708602324">
          <w:marLeft w:val="0"/>
          <w:marRight w:val="0"/>
          <w:marTop w:val="0"/>
          <w:marBottom w:val="0"/>
          <w:divBdr>
            <w:top w:val="none" w:sz="0" w:space="0" w:color="auto"/>
            <w:left w:val="none" w:sz="0" w:space="0" w:color="auto"/>
            <w:bottom w:val="none" w:sz="0" w:space="0" w:color="auto"/>
            <w:right w:val="none" w:sz="0" w:space="0" w:color="auto"/>
          </w:divBdr>
        </w:div>
        <w:div w:id="750348527">
          <w:marLeft w:val="0"/>
          <w:marRight w:val="0"/>
          <w:marTop w:val="0"/>
          <w:marBottom w:val="0"/>
          <w:divBdr>
            <w:top w:val="none" w:sz="0" w:space="0" w:color="auto"/>
            <w:left w:val="none" w:sz="0" w:space="0" w:color="auto"/>
            <w:bottom w:val="none" w:sz="0" w:space="0" w:color="auto"/>
            <w:right w:val="none" w:sz="0" w:space="0" w:color="auto"/>
          </w:divBdr>
        </w:div>
        <w:div w:id="769356739">
          <w:marLeft w:val="0"/>
          <w:marRight w:val="0"/>
          <w:marTop w:val="0"/>
          <w:marBottom w:val="0"/>
          <w:divBdr>
            <w:top w:val="none" w:sz="0" w:space="0" w:color="auto"/>
            <w:left w:val="none" w:sz="0" w:space="0" w:color="auto"/>
            <w:bottom w:val="none" w:sz="0" w:space="0" w:color="auto"/>
            <w:right w:val="none" w:sz="0" w:space="0" w:color="auto"/>
          </w:divBdr>
        </w:div>
        <w:div w:id="873153532">
          <w:marLeft w:val="0"/>
          <w:marRight w:val="0"/>
          <w:marTop w:val="0"/>
          <w:marBottom w:val="0"/>
          <w:divBdr>
            <w:top w:val="none" w:sz="0" w:space="0" w:color="auto"/>
            <w:left w:val="none" w:sz="0" w:space="0" w:color="auto"/>
            <w:bottom w:val="none" w:sz="0" w:space="0" w:color="auto"/>
            <w:right w:val="none" w:sz="0" w:space="0" w:color="auto"/>
          </w:divBdr>
        </w:div>
        <w:div w:id="903374312">
          <w:marLeft w:val="0"/>
          <w:marRight w:val="0"/>
          <w:marTop w:val="0"/>
          <w:marBottom w:val="0"/>
          <w:divBdr>
            <w:top w:val="none" w:sz="0" w:space="0" w:color="auto"/>
            <w:left w:val="none" w:sz="0" w:space="0" w:color="auto"/>
            <w:bottom w:val="none" w:sz="0" w:space="0" w:color="auto"/>
            <w:right w:val="none" w:sz="0" w:space="0" w:color="auto"/>
          </w:divBdr>
        </w:div>
        <w:div w:id="907494285">
          <w:marLeft w:val="0"/>
          <w:marRight w:val="0"/>
          <w:marTop w:val="0"/>
          <w:marBottom w:val="0"/>
          <w:divBdr>
            <w:top w:val="none" w:sz="0" w:space="0" w:color="auto"/>
            <w:left w:val="none" w:sz="0" w:space="0" w:color="auto"/>
            <w:bottom w:val="none" w:sz="0" w:space="0" w:color="auto"/>
            <w:right w:val="none" w:sz="0" w:space="0" w:color="auto"/>
          </w:divBdr>
        </w:div>
        <w:div w:id="1079325375">
          <w:marLeft w:val="0"/>
          <w:marRight w:val="0"/>
          <w:marTop w:val="0"/>
          <w:marBottom w:val="0"/>
          <w:divBdr>
            <w:top w:val="none" w:sz="0" w:space="0" w:color="auto"/>
            <w:left w:val="none" w:sz="0" w:space="0" w:color="auto"/>
            <w:bottom w:val="none" w:sz="0" w:space="0" w:color="auto"/>
            <w:right w:val="none" w:sz="0" w:space="0" w:color="auto"/>
          </w:divBdr>
        </w:div>
        <w:div w:id="1190215489">
          <w:marLeft w:val="0"/>
          <w:marRight w:val="0"/>
          <w:marTop w:val="0"/>
          <w:marBottom w:val="0"/>
          <w:divBdr>
            <w:top w:val="none" w:sz="0" w:space="0" w:color="auto"/>
            <w:left w:val="none" w:sz="0" w:space="0" w:color="auto"/>
            <w:bottom w:val="none" w:sz="0" w:space="0" w:color="auto"/>
            <w:right w:val="none" w:sz="0" w:space="0" w:color="auto"/>
          </w:divBdr>
        </w:div>
        <w:div w:id="1261765791">
          <w:marLeft w:val="0"/>
          <w:marRight w:val="0"/>
          <w:marTop w:val="0"/>
          <w:marBottom w:val="0"/>
          <w:divBdr>
            <w:top w:val="none" w:sz="0" w:space="0" w:color="auto"/>
            <w:left w:val="none" w:sz="0" w:space="0" w:color="auto"/>
            <w:bottom w:val="none" w:sz="0" w:space="0" w:color="auto"/>
            <w:right w:val="none" w:sz="0" w:space="0" w:color="auto"/>
          </w:divBdr>
        </w:div>
        <w:div w:id="1276526174">
          <w:marLeft w:val="0"/>
          <w:marRight w:val="0"/>
          <w:marTop w:val="0"/>
          <w:marBottom w:val="0"/>
          <w:divBdr>
            <w:top w:val="none" w:sz="0" w:space="0" w:color="auto"/>
            <w:left w:val="none" w:sz="0" w:space="0" w:color="auto"/>
            <w:bottom w:val="none" w:sz="0" w:space="0" w:color="auto"/>
            <w:right w:val="none" w:sz="0" w:space="0" w:color="auto"/>
          </w:divBdr>
        </w:div>
        <w:div w:id="1470978014">
          <w:marLeft w:val="0"/>
          <w:marRight w:val="0"/>
          <w:marTop w:val="0"/>
          <w:marBottom w:val="0"/>
          <w:divBdr>
            <w:top w:val="none" w:sz="0" w:space="0" w:color="auto"/>
            <w:left w:val="none" w:sz="0" w:space="0" w:color="auto"/>
            <w:bottom w:val="none" w:sz="0" w:space="0" w:color="auto"/>
            <w:right w:val="none" w:sz="0" w:space="0" w:color="auto"/>
          </w:divBdr>
        </w:div>
        <w:div w:id="1473522269">
          <w:marLeft w:val="0"/>
          <w:marRight w:val="0"/>
          <w:marTop w:val="0"/>
          <w:marBottom w:val="0"/>
          <w:divBdr>
            <w:top w:val="none" w:sz="0" w:space="0" w:color="auto"/>
            <w:left w:val="none" w:sz="0" w:space="0" w:color="auto"/>
            <w:bottom w:val="none" w:sz="0" w:space="0" w:color="auto"/>
            <w:right w:val="none" w:sz="0" w:space="0" w:color="auto"/>
          </w:divBdr>
        </w:div>
        <w:div w:id="1507329936">
          <w:marLeft w:val="0"/>
          <w:marRight w:val="0"/>
          <w:marTop w:val="0"/>
          <w:marBottom w:val="0"/>
          <w:divBdr>
            <w:top w:val="none" w:sz="0" w:space="0" w:color="auto"/>
            <w:left w:val="none" w:sz="0" w:space="0" w:color="auto"/>
            <w:bottom w:val="none" w:sz="0" w:space="0" w:color="auto"/>
            <w:right w:val="none" w:sz="0" w:space="0" w:color="auto"/>
          </w:divBdr>
        </w:div>
        <w:div w:id="1886333278">
          <w:marLeft w:val="0"/>
          <w:marRight w:val="0"/>
          <w:marTop w:val="0"/>
          <w:marBottom w:val="0"/>
          <w:divBdr>
            <w:top w:val="none" w:sz="0" w:space="0" w:color="auto"/>
            <w:left w:val="none" w:sz="0" w:space="0" w:color="auto"/>
            <w:bottom w:val="none" w:sz="0" w:space="0" w:color="auto"/>
            <w:right w:val="none" w:sz="0" w:space="0" w:color="auto"/>
          </w:divBdr>
        </w:div>
        <w:div w:id="1889224657">
          <w:marLeft w:val="0"/>
          <w:marRight w:val="0"/>
          <w:marTop w:val="0"/>
          <w:marBottom w:val="0"/>
          <w:divBdr>
            <w:top w:val="none" w:sz="0" w:space="0" w:color="auto"/>
            <w:left w:val="none" w:sz="0" w:space="0" w:color="auto"/>
            <w:bottom w:val="none" w:sz="0" w:space="0" w:color="auto"/>
            <w:right w:val="none" w:sz="0" w:space="0" w:color="auto"/>
          </w:divBdr>
        </w:div>
        <w:div w:id="2103606345">
          <w:marLeft w:val="0"/>
          <w:marRight w:val="0"/>
          <w:marTop w:val="0"/>
          <w:marBottom w:val="0"/>
          <w:divBdr>
            <w:top w:val="none" w:sz="0" w:space="0" w:color="auto"/>
            <w:left w:val="none" w:sz="0" w:space="0" w:color="auto"/>
            <w:bottom w:val="none" w:sz="0" w:space="0" w:color="auto"/>
            <w:right w:val="none" w:sz="0" w:space="0" w:color="auto"/>
          </w:divBdr>
        </w:div>
      </w:divsChild>
    </w:div>
    <w:div w:id="873006406">
      <w:bodyDiv w:val="1"/>
      <w:marLeft w:val="0"/>
      <w:marRight w:val="0"/>
      <w:marTop w:val="0"/>
      <w:marBottom w:val="0"/>
      <w:divBdr>
        <w:top w:val="none" w:sz="0" w:space="0" w:color="auto"/>
        <w:left w:val="none" w:sz="0" w:space="0" w:color="auto"/>
        <w:bottom w:val="none" w:sz="0" w:space="0" w:color="auto"/>
        <w:right w:val="none" w:sz="0" w:space="0" w:color="auto"/>
      </w:divBdr>
    </w:div>
    <w:div w:id="1151674700">
      <w:bodyDiv w:val="1"/>
      <w:marLeft w:val="0"/>
      <w:marRight w:val="0"/>
      <w:marTop w:val="0"/>
      <w:marBottom w:val="0"/>
      <w:divBdr>
        <w:top w:val="none" w:sz="0" w:space="0" w:color="auto"/>
        <w:left w:val="none" w:sz="0" w:space="0" w:color="auto"/>
        <w:bottom w:val="none" w:sz="0" w:space="0" w:color="auto"/>
        <w:right w:val="none" w:sz="0" w:space="0" w:color="auto"/>
      </w:divBdr>
    </w:div>
    <w:div w:id="1298334075">
      <w:bodyDiv w:val="1"/>
      <w:marLeft w:val="0"/>
      <w:marRight w:val="0"/>
      <w:marTop w:val="0"/>
      <w:marBottom w:val="0"/>
      <w:divBdr>
        <w:top w:val="none" w:sz="0" w:space="0" w:color="auto"/>
        <w:left w:val="none" w:sz="0" w:space="0" w:color="auto"/>
        <w:bottom w:val="none" w:sz="0" w:space="0" w:color="auto"/>
        <w:right w:val="none" w:sz="0" w:space="0" w:color="auto"/>
      </w:divBdr>
    </w:div>
    <w:div w:id="1400517827">
      <w:bodyDiv w:val="1"/>
      <w:marLeft w:val="0"/>
      <w:marRight w:val="0"/>
      <w:marTop w:val="0"/>
      <w:marBottom w:val="0"/>
      <w:divBdr>
        <w:top w:val="none" w:sz="0" w:space="0" w:color="auto"/>
        <w:left w:val="none" w:sz="0" w:space="0" w:color="auto"/>
        <w:bottom w:val="none" w:sz="0" w:space="0" w:color="auto"/>
        <w:right w:val="none" w:sz="0" w:space="0" w:color="auto"/>
      </w:divBdr>
    </w:div>
    <w:div w:id="1671371577">
      <w:bodyDiv w:val="1"/>
      <w:marLeft w:val="0"/>
      <w:marRight w:val="0"/>
      <w:marTop w:val="0"/>
      <w:marBottom w:val="0"/>
      <w:divBdr>
        <w:top w:val="none" w:sz="0" w:space="0" w:color="auto"/>
        <w:left w:val="none" w:sz="0" w:space="0" w:color="auto"/>
        <w:bottom w:val="none" w:sz="0" w:space="0" w:color="auto"/>
        <w:right w:val="none" w:sz="0" w:space="0" w:color="auto"/>
      </w:divBdr>
    </w:div>
    <w:div w:id="1723476153">
      <w:bodyDiv w:val="1"/>
      <w:marLeft w:val="0"/>
      <w:marRight w:val="0"/>
      <w:marTop w:val="0"/>
      <w:marBottom w:val="0"/>
      <w:divBdr>
        <w:top w:val="none" w:sz="0" w:space="0" w:color="auto"/>
        <w:left w:val="none" w:sz="0" w:space="0" w:color="auto"/>
        <w:bottom w:val="none" w:sz="0" w:space="0" w:color="auto"/>
        <w:right w:val="none" w:sz="0" w:space="0" w:color="auto"/>
      </w:divBdr>
      <w:divsChild>
        <w:div w:id="401951392">
          <w:marLeft w:val="0"/>
          <w:marRight w:val="0"/>
          <w:marTop w:val="0"/>
          <w:marBottom w:val="0"/>
          <w:divBdr>
            <w:top w:val="none" w:sz="0" w:space="0" w:color="auto"/>
            <w:left w:val="none" w:sz="0" w:space="0" w:color="auto"/>
            <w:bottom w:val="none" w:sz="0" w:space="0" w:color="auto"/>
            <w:right w:val="none" w:sz="0" w:space="0" w:color="auto"/>
          </w:divBdr>
        </w:div>
        <w:div w:id="435831480">
          <w:marLeft w:val="0"/>
          <w:marRight w:val="0"/>
          <w:marTop w:val="0"/>
          <w:marBottom w:val="0"/>
          <w:divBdr>
            <w:top w:val="none" w:sz="0" w:space="0" w:color="auto"/>
            <w:left w:val="none" w:sz="0" w:space="0" w:color="auto"/>
            <w:bottom w:val="none" w:sz="0" w:space="0" w:color="auto"/>
            <w:right w:val="none" w:sz="0" w:space="0" w:color="auto"/>
          </w:divBdr>
        </w:div>
        <w:div w:id="495077927">
          <w:marLeft w:val="0"/>
          <w:marRight w:val="0"/>
          <w:marTop w:val="0"/>
          <w:marBottom w:val="0"/>
          <w:divBdr>
            <w:top w:val="none" w:sz="0" w:space="0" w:color="auto"/>
            <w:left w:val="none" w:sz="0" w:space="0" w:color="auto"/>
            <w:bottom w:val="none" w:sz="0" w:space="0" w:color="auto"/>
            <w:right w:val="none" w:sz="0" w:space="0" w:color="auto"/>
          </w:divBdr>
        </w:div>
        <w:div w:id="540167742">
          <w:marLeft w:val="0"/>
          <w:marRight w:val="0"/>
          <w:marTop w:val="0"/>
          <w:marBottom w:val="0"/>
          <w:divBdr>
            <w:top w:val="none" w:sz="0" w:space="0" w:color="auto"/>
            <w:left w:val="none" w:sz="0" w:space="0" w:color="auto"/>
            <w:bottom w:val="none" w:sz="0" w:space="0" w:color="auto"/>
            <w:right w:val="none" w:sz="0" w:space="0" w:color="auto"/>
          </w:divBdr>
        </w:div>
        <w:div w:id="623926311">
          <w:marLeft w:val="0"/>
          <w:marRight w:val="0"/>
          <w:marTop w:val="0"/>
          <w:marBottom w:val="0"/>
          <w:divBdr>
            <w:top w:val="none" w:sz="0" w:space="0" w:color="auto"/>
            <w:left w:val="none" w:sz="0" w:space="0" w:color="auto"/>
            <w:bottom w:val="none" w:sz="0" w:space="0" w:color="auto"/>
            <w:right w:val="none" w:sz="0" w:space="0" w:color="auto"/>
          </w:divBdr>
        </w:div>
        <w:div w:id="696274898">
          <w:marLeft w:val="0"/>
          <w:marRight w:val="0"/>
          <w:marTop w:val="0"/>
          <w:marBottom w:val="0"/>
          <w:divBdr>
            <w:top w:val="none" w:sz="0" w:space="0" w:color="auto"/>
            <w:left w:val="none" w:sz="0" w:space="0" w:color="auto"/>
            <w:bottom w:val="none" w:sz="0" w:space="0" w:color="auto"/>
            <w:right w:val="none" w:sz="0" w:space="0" w:color="auto"/>
          </w:divBdr>
        </w:div>
        <w:div w:id="713428270">
          <w:marLeft w:val="0"/>
          <w:marRight w:val="0"/>
          <w:marTop w:val="0"/>
          <w:marBottom w:val="0"/>
          <w:divBdr>
            <w:top w:val="none" w:sz="0" w:space="0" w:color="auto"/>
            <w:left w:val="none" w:sz="0" w:space="0" w:color="auto"/>
            <w:bottom w:val="none" w:sz="0" w:space="0" w:color="auto"/>
            <w:right w:val="none" w:sz="0" w:space="0" w:color="auto"/>
          </w:divBdr>
        </w:div>
        <w:div w:id="749886642">
          <w:marLeft w:val="0"/>
          <w:marRight w:val="0"/>
          <w:marTop w:val="0"/>
          <w:marBottom w:val="0"/>
          <w:divBdr>
            <w:top w:val="none" w:sz="0" w:space="0" w:color="auto"/>
            <w:left w:val="none" w:sz="0" w:space="0" w:color="auto"/>
            <w:bottom w:val="none" w:sz="0" w:space="0" w:color="auto"/>
            <w:right w:val="none" w:sz="0" w:space="0" w:color="auto"/>
          </w:divBdr>
        </w:div>
        <w:div w:id="1022514301">
          <w:marLeft w:val="0"/>
          <w:marRight w:val="0"/>
          <w:marTop w:val="0"/>
          <w:marBottom w:val="0"/>
          <w:divBdr>
            <w:top w:val="none" w:sz="0" w:space="0" w:color="auto"/>
            <w:left w:val="none" w:sz="0" w:space="0" w:color="auto"/>
            <w:bottom w:val="none" w:sz="0" w:space="0" w:color="auto"/>
            <w:right w:val="none" w:sz="0" w:space="0" w:color="auto"/>
          </w:divBdr>
        </w:div>
        <w:div w:id="1029835325">
          <w:marLeft w:val="0"/>
          <w:marRight w:val="0"/>
          <w:marTop w:val="0"/>
          <w:marBottom w:val="0"/>
          <w:divBdr>
            <w:top w:val="none" w:sz="0" w:space="0" w:color="auto"/>
            <w:left w:val="none" w:sz="0" w:space="0" w:color="auto"/>
            <w:bottom w:val="none" w:sz="0" w:space="0" w:color="auto"/>
            <w:right w:val="none" w:sz="0" w:space="0" w:color="auto"/>
          </w:divBdr>
        </w:div>
        <w:div w:id="1059746711">
          <w:marLeft w:val="0"/>
          <w:marRight w:val="0"/>
          <w:marTop w:val="0"/>
          <w:marBottom w:val="0"/>
          <w:divBdr>
            <w:top w:val="none" w:sz="0" w:space="0" w:color="auto"/>
            <w:left w:val="none" w:sz="0" w:space="0" w:color="auto"/>
            <w:bottom w:val="none" w:sz="0" w:space="0" w:color="auto"/>
            <w:right w:val="none" w:sz="0" w:space="0" w:color="auto"/>
          </w:divBdr>
        </w:div>
        <w:div w:id="1070687810">
          <w:marLeft w:val="0"/>
          <w:marRight w:val="0"/>
          <w:marTop w:val="0"/>
          <w:marBottom w:val="0"/>
          <w:divBdr>
            <w:top w:val="none" w:sz="0" w:space="0" w:color="auto"/>
            <w:left w:val="none" w:sz="0" w:space="0" w:color="auto"/>
            <w:bottom w:val="none" w:sz="0" w:space="0" w:color="auto"/>
            <w:right w:val="none" w:sz="0" w:space="0" w:color="auto"/>
          </w:divBdr>
        </w:div>
        <w:div w:id="1089426085">
          <w:marLeft w:val="0"/>
          <w:marRight w:val="0"/>
          <w:marTop w:val="0"/>
          <w:marBottom w:val="0"/>
          <w:divBdr>
            <w:top w:val="none" w:sz="0" w:space="0" w:color="auto"/>
            <w:left w:val="none" w:sz="0" w:space="0" w:color="auto"/>
            <w:bottom w:val="none" w:sz="0" w:space="0" w:color="auto"/>
            <w:right w:val="none" w:sz="0" w:space="0" w:color="auto"/>
          </w:divBdr>
        </w:div>
        <w:div w:id="1133209349">
          <w:marLeft w:val="0"/>
          <w:marRight w:val="0"/>
          <w:marTop w:val="0"/>
          <w:marBottom w:val="0"/>
          <w:divBdr>
            <w:top w:val="none" w:sz="0" w:space="0" w:color="auto"/>
            <w:left w:val="none" w:sz="0" w:space="0" w:color="auto"/>
            <w:bottom w:val="none" w:sz="0" w:space="0" w:color="auto"/>
            <w:right w:val="none" w:sz="0" w:space="0" w:color="auto"/>
          </w:divBdr>
        </w:div>
        <w:div w:id="1137529112">
          <w:marLeft w:val="0"/>
          <w:marRight w:val="0"/>
          <w:marTop w:val="0"/>
          <w:marBottom w:val="0"/>
          <w:divBdr>
            <w:top w:val="none" w:sz="0" w:space="0" w:color="auto"/>
            <w:left w:val="none" w:sz="0" w:space="0" w:color="auto"/>
            <w:bottom w:val="none" w:sz="0" w:space="0" w:color="auto"/>
            <w:right w:val="none" w:sz="0" w:space="0" w:color="auto"/>
          </w:divBdr>
        </w:div>
        <w:div w:id="1183008461">
          <w:marLeft w:val="0"/>
          <w:marRight w:val="0"/>
          <w:marTop w:val="0"/>
          <w:marBottom w:val="0"/>
          <w:divBdr>
            <w:top w:val="none" w:sz="0" w:space="0" w:color="auto"/>
            <w:left w:val="none" w:sz="0" w:space="0" w:color="auto"/>
            <w:bottom w:val="none" w:sz="0" w:space="0" w:color="auto"/>
            <w:right w:val="none" w:sz="0" w:space="0" w:color="auto"/>
          </w:divBdr>
        </w:div>
        <w:div w:id="1208374929">
          <w:marLeft w:val="0"/>
          <w:marRight w:val="0"/>
          <w:marTop w:val="0"/>
          <w:marBottom w:val="0"/>
          <w:divBdr>
            <w:top w:val="none" w:sz="0" w:space="0" w:color="auto"/>
            <w:left w:val="none" w:sz="0" w:space="0" w:color="auto"/>
            <w:bottom w:val="none" w:sz="0" w:space="0" w:color="auto"/>
            <w:right w:val="none" w:sz="0" w:space="0" w:color="auto"/>
          </w:divBdr>
        </w:div>
        <w:div w:id="1275552475">
          <w:marLeft w:val="0"/>
          <w:marRight w:val="0"/>
          <w:marTop w:val="0"/>
          <w:marBottom w:val="0"/>
          <w:divBdr>
            <w:top w:val="none" w:sz="0" w:space="0" w:color="auto"/>
            <w:left w:val="none" w:sz="0" w:space="0" w:color="auto"/>
            <w:bottom w:val="none" w:sz="0" w:space="0" w:color="auto"/>
            <w:right w:val="none" w:sz="0" w:space="0" w:color="auto"/>
          </w:divBdr>
        </w:div>
        <w:div w:id="1300725595">
          <w:marLeft w:val="0"/>
          <w:marRight w:val="0"/>
          <w:marTop w:val="0"/>
          <w:marBottom w:val="0"/>
          <w:divBdr>
            <w:top w:val="none" w:sz="0" w:space="0" w:color="auto"/>
            <w:left w:val="none" w:sz="0" w:space="0" w:color="auto"/>
            <w:bottom w:val="none" w:sz="0" w:space="0" w:color="auto"/>
            <w:right w:val="none" w:sz="0" w:space="0" w:color="auto"/>
          </w:divBdr>
        </w:div>
        <w:div w:id="1496913439">
          <w:marLeft w:val="0"/>
          <w:marRight w:val="0"/>
          <w:marTop w:val="0"/>
          <w:marBottom w:val="0"/>
          <w:divBdr>
            <w:top w:val="none" w:sz="0" w:space="0" w:color="auto"/>
            <w:left w:val="none" w:sz="0" w:space="0" w:color="auto"/>
            <w:bottom w:val="none" w:sz="0" w:space="0" w:color="auto"/>
            <w:right w:val="none" w:sz="0" w:space="0" w:color="auto"/>
          </w:divBdr>
        </w:div>
        <w:div w:id="1855799129">
          <w:marLeft w:val="0"/>
          <w:marRight w:val="0"/>
          <w:marTop w:val="0"/>
          <w:marBottom w:val="0"/>
          <w:divBdr>
            <w:top w:val="none" w:sz="0" w:space="0" w:color="auto"/>
            <w:left w:val="none" w:sz="0" w:space="0" w:color="auto"/>
            <w:bottom w:val="none" w:sz="0" w:space="0" w:color="auto"/>
            <w:right w:val="none" w:sz="0" w:space="0" w:color="auto"/>
          </w:divBdr>
        </w:div>
        <w:div w:id="1937975741">
          <w:marLeft w:val="0"/>
          <w:marRight w:val="0"/>
          <w:marTop w:val="0"/>
          <w:marBottom w:val="0"/>
          <w:divBdr>
            <w:top w:val="none" w:sz="0" w:space="0" w:color="auto"/>
            <w:left w:val="none" w:sz="0" w:space="0" w:color="auto"/>
            <w:bottom w:val="none" w:sz="0" w:space="0" w:color="auto"/>
            <w:right w:val="none" w:sz="0" w:space="0" w:color="auto"/>
          </w:divBdr>
        </w:div>
        <w:div w:id="1983384487">
          <w:marLeft w:val="0"/>
          <w:marRight w:val="0"/>
          <w:marTop w:val="0"/>
          <w:marBottom w:val="0"/>
          <w:divBdr>
            <w:top w:val="none" w:sz="0" w:space="0" w:color="auto"/>
            <w:left w:val="none" w:sz="0" w:space="0" w:color="auto"/>
            <w:bottom w:val="none" w:sz="0" w:space="0" w:color="auto"/>
            <w:right w:val="none" w:sz="0" w:space="0" w:color="auto"/>
          </w:divBdr>
        </w:div>
        <w:div w:id="2135176942">
          <w:marLeft w:val="0"/>
          <w:marRight w:val="0"/>
          <w:marTop w:val="0"/>
          <w:marBottom w:val="0"/>
          <w:divBdr>
            <w:top w:val="none" w:sz="0" w:space="0" w:color="auto"/>
            <w:left w:val="none" w:sz="0" w:space="0" w:color="auto"/>
            <w:bottom w:val="none" w:sz="0" w:space="0" w:color="auto"/>
            <w:right w:val="none" w:sz="0" w:space="0" w:color="auto"/>
          </w:divBdr>
        </w:div>
      </w:divsChild>
    </w:div>
    <w:div w:id="1761636069">
      <w:bodyDiv w:val="1"/>
      <w:marLeft w:val="0"/>
      <w:marRight w:val="0"/>
      <w:marTop w:val="0"/>
      <w:marBottom w:val="0"/>
      <w:divBdr>
        <w:top w:val="none" w:sz="0" w:space="0" w:color="auto"/>
        <w:left w:val="none" w:sz="0" w:space="0" w:color="auto"/>
        <w:bottom w:val="none" w:sz="0" w:space="0" w:color="auto"/>
        <w:right w:val="none" w:sz="0" w:space="0" w:color="auto"/>
      </w:divBdr>
    </w:div>
    <w:div w:id="1829906707">
      <w:bodyDiv w:val="1"/>
      <w:marLeft w:val="0"/>
      <w:marRight w:val="0"/>
      <w:marTop w:val="0"/>
      <w:marBottom w:val="0"/>
      <w:divBdr>
        <w:top w:val="none" w:sz="0" w:space="0" w:color="auto"/>
        <w:left w:val="none" w:sz="0" w:space="0" w:color="auto"/>
        <w:bottom w:val="none" w:sz="0" w:space="0" w:color="auto"/>
        <w:right w:val="none" w:sz="0" w:space="0" w:color="auto"/>
      </w:divBdr>
      <w:divsChild>
        <w:div w:id="23867276">
          <w:marLeft w:val="0"/>
          <w:marRight w:val="0"/>
          <w:marTop w:val="0"/>
          <w:marBottom w:val="0"/>
          <w:divBdr>
            <w:top w:val="none" w:sz="0" w:space="0" w:color="auto"/>
            <w:left w:val="none" w:sz="0" w:space="0" w:color="auto"/>
            <w:bottom w:val="none" w:sz="0" w:space="0" w:color="auto"/>
            <w:right w:val="none" w:sz="0" w:space="0" w:color="auto"/>
          </w:divBdr>
        </w:div>
        <w:div w:id="79258430">
          <w:marLeft w:val="0"/>
          <w:marRight w:val="0"/>
          <w:marTop w:val="0"/>
          <w:marBottom w:val="0"/>
          <w:divBdr>
            <w:top w:val="none" w:sz="0" w:space="0" w:color="auto"/>
            <w:left w:val="none" w:sz="0" w:space="0" w:color="auto"/>
            <w:bottom w:val="none" w:sz="0" w:space="0" w:color="auto"/>
            <w:right w:val="none" w:sz="0" w:space="0" w:color="auto"/>
          </w:divBdr>
        </w:div>
        <w:div w:id="96104418">
          <w:marLeft w:val="0"/>
          <w:marRight w:val="0"/>
          <w:marTop w:val="0"/>
          <w:marBottom w:val="0"/>
          <w:divBdr>
            <w:top w:val="none" w:sz="0" w:space="0" w:color="auto"/>
            <w:left w:val="none" w:sz="0" w:space="0" w:color="auto"/>
            <w:bottom w:val="none" w:sz="0" w:space="0" w:color="auto"/>
            <w:right w:val="none" w:sz="0" w:space="0" w:color="auto"/>
          </w:divBdr>
        </w:div>
        <w:div w:id="125008519">
          <w:marLeft w:val="0"/>
          <w:marRight w:val="0"/>
          <w:marTop w:val="0"/>
          <w:marBottom w:val="0"/>
          <w:divBdr>
            <w:top w:val="none" w:sz="0" w:space="0" w:color="auto"/>
            <w:left w:val="none" w:sz="0" w:space="0" w:color="auto"/>
            <w:bottom w:val="none" w:sz="0" w:space="0" w:color="auto"/>
            <w:right w:val="none" w:sz="0" w:space="0" w:color="auto"/>
          </w:divBdr>
        </w:div>
        <w:div w:id="144050352">
          <w:marLeft w:val="0"/>
          <w:marRight w:val="0"/>
          <w:marTop w:val="0"/>
          <w:marBottom w:val="0"/>
          <w:divBdr>
            <w:top w:val="none" w:sz="0" w:space="0" w:color="auto"/>
            <w:left w:val="none" w:sz="0" w:space="0" w:color="auto"/>
            <w:bottom w:val="none" w:sz="0" w:space="0" w:color="auto"/>
            <w:right w:val="none" w:sz="0" w:space="0" w:color="auto"/>
          </w:divBdr>
        </w:div>
        <w:div w:id="182941102">
          <w:marLeft w:val="0"/>
          <w:marRight w:val="0"/>
          <w:marTop w:val="0"/>
          <w:marBottom w:val="0"/>
          <w:divBdr>
            <w:top w:val="none" w:sz="0" w:space="0" w:color="auto"/>
            <w:left w:val="none" w:sz="0" w:space="0" w:color="auto"/>
            <w:bottom w:val="none" w:sz="0" w:space="0" w:color="auto"/>
            <w:right w:val="none" w:sz="0" w:space="0" w:color="auto"/>
          </w:divBdr>
        </w:div>
        <w:div w:id="217864946">
          <w:marLeft w:val="0"/>
          <w:marRight w:val="0"/>
          <w:marTop w:val="0"/>
          <w:marBottom w:val="0"/>
          <w:divBdr>
            <w:top w:val="none" w:sz="0" w:space="0" w:color="auto"/>
            <w:left w:val="none" w:sz="0" w:space="0" w:color="auto"/>
            <w:bottom w:val="none" w:sz="0" w:space="0" w:color="auto"/>
            <w:right w:val="none" w:sz="0" w:space="0" w:color="auto"/>
          </w:divBdr>
        </w:div>
        <w:div w:id="317533975">
          <w:marLeft w:val="0"/>
          <w:marRight w:val="0"/>
          <w:marTop w:val="0"/>
          <w:marBottom w:val="0"/>
          <w:divBdr>
            <w:top w:val="none" w:sz="0" w:space="0" w:color="auto"/>
            <w:left w:val="none" w:sz="0" w:space="0" w:color="auto"/>
            <w:bottom w:val="none" w:sz="0" w:space="0" w:color="auto"/>
            <w:right w:val="none" w:sz="0" w:space="0" w:color="auto"/>
          </w:divBdr>
        </w:div>
        <w:div w:id="317534718">
          <w:marLeft w:val="0"/>
          <w:marRight w:val="0"/>
          <w:marTop w:val="0"/>
          <w:marBottom w:val="0"/>
          <w:divBdr>
            <w:top w:val="none" w:sz="0" w:space="0" w:color="auto"/>
            <w:left w:val="none" w:sz="0" w:space="0" w:color="auto"/>
            <w:bottom w:val="none" w:sz="0" w:space="0" w:color="auto"/>
            <w:right w:val="none" w:sz="0" w:space="0" w:color="auto"/>
          </w:divBdr>
        </w:div>
        <w:div w:id="324362239">
          <w:marLeft w:val="0"/>
          <w:marRight w:val="0"/>
          <w:marTop w:val="0"/>
          <w:marBottom w:val="0"/>
          <w:divBdr>
            <w:top w:val="none" w:sz="0" w:space="0" w:color="auto"/>
            <w:left w:val="none" w:sz="0" w:space="0" w:color="auto"/>
            <w:bottom w:val="none" w:sz="0" w:space="0" w:color="auto"/>
            <w:right w:val="none" w:sz="0" w:space="0" w:color="auto"/>
          </w:divBdr>
        </w:div>
        <w:div w:id="375010489">
          <w:marLeft w:val="0"/>
          <w:marRight w:val="0"/>
          <w:marTop w:val="0"/>
          <w:marBottom w:val="0"/>
          <w:divBdr>
            <w:top w:val="none" w:sz="0" w:space="0" w:color="auto"/>
            <w:left w:val="none" w:sz="0" w:space="0" w:color="auto"/>
            <w:bottom w:val="none" w:sz="0" w:space="0" w:color="auto"/>
            <w:right w:val="none" w:sz="0" w:space="0" w:color="auto"/>
          </w:divBdr>
        </w:div>
        <w:div w:id="376707469">
          <w:marLeft w:val="0"/>
          <w:marRight w:val="0"/>
          <w:marTop w:val="0"/>
          <w:marBottom w:val="0"/>
          <w:divBdr>
            <w:top w:val="none" w:sz="0" w:space="0" w:color="auto"/>
            <w:left w:val="none" w:sz="0" w:space="0" w:color="auto"/>
            <w:bottom w:val="none" w:sz="0" w:space="0" w:color="auto"/>
            <w:right w:val="none" w:sz="0" w:space="0" w:color="auto"/>
          </w:divBdr>
        </w:div>
        <w:div w:id="504637209">
          <w:marLeft w:val="0"/>
          <w:marRight w:val="0"/>
          <w:marTop w:val="0"/>
          <w:marBottom w:val="0"/>
          <w:divBdr>
            <w:top w:val="none" w:sz="0" w:space="0" w:color="auto"/>
            <w:left w:val="none" w:sz="0" w:space="0" w:color="auto"/>
            <w:bottom w:val="none" w:sz="0" w:space="0" w:color="auto"/>
            <w:right w:val="none" w:sz="0" w:space="0" w:color="auto"/>
          </w:divBdr>
        </w:div>
        <w:div w:id="542794306">
          <w:marLeft w:val="0"/>
          <w:marRight w:val="0"/>
          <w:marTop w:val="0"/>
          <w:marBottom w:val="0"/>
          <w:divBdr>
            <w:top w:val="none" w:sz="0" w:space="0" w:color="auto"/>
            <w:left w:val="none" w:sz="0" w:space="0" w:color="auto"/>
            <w:bottom w:val="none" w:sz="0" w:space="0" w:color="auto"/>
            <w:right w:val="none" w:sz="0" w:space="0" w:color="auto"/>
          </w:divBdr>
        </w:div>
        <w:div w:id="634138105">
          <w:marLeft w:val="0"/>
          <w:marRight w:val="0"/>
          <w:marTop w:val="0"/>
          <w:marBottom w:val="0"/>
          <w:divBdr>
            <w:top w:val="none" w:sz="0" w:space="0" w:color="auto"/>
            <w:left w:val="none" w:sz="0" w:space="0" w:color="auto"/>
            <w:bottom w:val="none" w:sz="0" w:space="0" w:color="auto"/>
            <w:right w:val="none" w:sz="0" w:space="0" w:color="auto"/>
          </w:divBdr>
        </w:div>
        <w:div w:id="692458394">
          <w:marLeft w:val="0"/>
          <w:marRight w:val="0"/>
          <w:marTop w:val="0"/>
          <w:marBottom w:val="0"/>
          <w:divBdr>
            <w:top w:val="none" w:sz="0" w:space="0" w:color="auto"/>
            <w:left w:val="none" w:sz="0" w:space="0" w:color="auto"/>
            <w:bottom w:val="none" w:sz="0" w:space="0" w:color="auto"/>
            <w:right w:val="none" w:sz="0" w:space="0" w:color="auto"/>
          </w:divBdr>
        </w:div>
        <w:div w:id="736974516">
          <w:marLeft w:val="0"/>
          <w:marRight w:val="0"/>
          <w:marTop w:val="0"/>
          <w:marBottom w:val="0"/>
          <w:divBdr>
            <w:top w:val="none" w:sz="0" w:space="0" w:color="auto"/>
            <w:left w:val="none" w:sz="0" w:space="0" w:color="auto"/>
            <w:bottom w:val="none" w:sz="0" w:space="0" w:color="auto"/>
            <w:right w:val="none" w:sz="0" w:space="0" w:color="auto"/>
          </w:divBdr>
        </w:div>
        <w:div w:id="738287928">
          <w:marLeft w:val="0"/>
          <w:marRight w:val="0"/>
          <w:marTop w:val="0"/>
          <w:marBottom w:val="0"/>
          <w:divBdr>
            <w:top w:val="none" w:sz="0" w:space="0" w:color="auto"/>
            <w:left w:val="none" w:sz="0" w:space="0" w:color="auto"/>
            <w:bottom w:val="none" w:sz="0" w:space="0" w:color="auto"/>
            <w:right w:val="none" w:sz="0" w:space="0" w:color="auto"/>
          </w:divBdr>
        </w:div>
        <w:div w:id="739912079">
          <w:marLeft w:val="0"/>
          <w:marRight w:val="0"/>
          <w:marTop w:val="0"/>
          <w:marBottom w:val="0"/>
          <w:divBdr>
            <w:top w:val="none" w:sz="0" w:space="0" w:color="auto"/>
            <w:left w:val="none" w:sz="0" w:space="0" w:color="auto"/>
            <w:bottom w:val="none" w:sz="0" w:space="0" w:color="auto"/>
            <w:right w:val="none" w:sz="0" w:space="0" w:color="auto"/>
          </w:divBdr>
        </w:div>
        <w:div w:id="740753894">
          <w:marLeft w:val="0"/>
          <w:marRight w:val="0"/>
          <w:marTop w:val="0"/>
          <w:marBottom w:val="0"/>
          <w:divBdr>
            <w:top w:val="none" w:sz="0" w:space="0" w:color="auto"/>
            <w:left w:val="none" w:sz="0" w:space="0" w:color="auto"/>
            <w:bottom w:val="none" w:sz="0" w:space="0" w:color="auto"/>
            <w:right w:val="none" w:sz="0" w:space="0" w:color="auto"/>
          </w:divBdr>
        </w:div>
        <w:div w:id="776944267">
          <w:marLeft w:val="0"/>
          <w:marRight w:val="0"/>
          <w:marTop w:val="0"/>
          <w:marBottom w:val="0"/>
          <w:divBdr>
            <w:top w:val="none" w:sz="0" w:space="0" w:color="auto"/>
            <w:left w:val="none" w:sz="0" w:space="0" w:color="auto"/>
            <w:bottom w:val="none" w:sz="0" w:space="0" w:color="auto"/>
            <w:right w:val="none" w:sz="0" w:space="0" w:color="auto"/>
          </w:divBdr>
        </w:div>
        <w:div w:id="809327656">
          <w:marLeft w:val="0"/>
          <w:marRight w:val="0"/>
          <w:marTop w:val="0"/>
          <w:marBottom w:val="0"/>
          <w:divBdr>
            <w:top w:val="none" w:sz="0" w:space="0" w:color="auto"/>
            <w:left w:val="none" w:sz="0" w:space="0" w:color="auto"/>
            <w:bottom w:val="none" w:sz="0" w:space="0" w:color="auto"/>
            <w:right w:val="none" w:sz="0" w:space="0" w:color="auto"/>
          </w:divBdr>
        </w:div>
        <w:div w:id="863202802">
          <w:marLeft w:val="0"/>
          <w:marRight w:val="0"/>
          <w:marTop w:val="0"/>
          <w:marBottom w:val="0"/>
          <w:divBdr>
            <w:top w:val="none" w:sz="0" w:space="0" w:color="auto"/>
            <w:left w:val="none" w:sz="0" w:space="0" w:color="auto"/>
            <w:bottom w:val="none" w:sz="0" w:space="0" w:color="auto"/>
            <w:right w:val="none" w:sz="0" w:space="0" w:color="auto"/>
          </w:divBdr>
        </w:div>
        <w:div w:id="964389552">
          <w:marLeft w:val="0"/>
          <w:marRight w:val="0"/>
          <w:marTop w:val="0"/>
          <w:marBottom w:val="0"/>
          <w:divBdr>
            <w:top w:val="none" w:sz="0" w:space="0" w:color="auto"/>
            <w:left w:val="none" w:sz="0" w:space="0" w:color="auto"/>
            <w:bottom w:val="none" w:sz="0" w:space="0" w:color="auto"/>
            <w:right w:val="none" w:sz="0" w:space="0" w:color="auto"/>
          </w:divBdr>
        </w:div>
        <w:div w:id="983319053">
          <w:marLeft w:val="0"/>
          <w:marRight w:val="0"/>
          <w:marTop w:val="0"/>
          <w:marBottom w:val="0"/>
          <w:divBdr>
            <w:top w:val="none" w:sz="0" w:space="0" w:color="auto"/>
            <w:left w:val="none" w:sz="0" w:space="0" w:color="auto"/>
            <w:bottom w:val="none" w:sz="0" w:space="0" w:color="auto"/>
            <w:right w:val="none" w:sz="0" w:space="0" w:color="auto"/>
          </w:divBdr>
        </w:div>
        <w:div w:id="986862307">
          <w:marLeft w:val="0"/>
          <w:marRight w:val="0"/>
          <w:marTop w:val="0"/>
          <w:marBottom w:val="0"/>
          <w:divBdr>
            <w:top w:val="none" w:sz="0" w:space="0" w:color="auto"/>
            <w:left w:val="none" w:sz="0" w:space="0" w:color="auto"/>
            <w:bottom w:val="none" w:sz="0" w:space="0" w:color="auto"/>
            <w:right w:val="none" w:sz="0" w:space="0" w:color="auto"/>
          </w:divBdr>
        </w:div>
        <w:div w:id="1021665103">
          <w:marLeft w:val="0"/>
          <w:marRight w:val="0"/>
          <w:marTop w:val="0"/>
          <w:marBottom w:val="0"/>
          <w:divBdr>
            <w:top w:val="none" w:sz="0" w:space="0" w:color="auto"/>
            <w:left w:val="none" w:sz="0" w:space="0" w:color="auto"/>
            <w:bottom w:val="none" w:sz="0" w:space="0" w:color="auto"/>
            <w:right w:val="none" w:sz="0" w:space="0" w:color="auto"/>
          </w:divBdr>
        </w:div>
        <w:div w:id="1044524462">
          <w:marLeft w:val="0"/>
          <w:marRight w:val="0"/>
          <w:marTop w:val="0"/>
          <w:marBottom w:val="0"/>
          <w:divBdr>
            <w:top w:val="none" w:sz="0" w:space="0" w:color="auto"/>
            <w:left w:val="none" w:sz="0" w:space="0" w:color="auto"/>
            <w:bottom w:val="none" w:sz="0" w:space="0" w:color="auto"/>
            <w:right w:val="none" w:sz="0" w:space="0" w:color="auto"/>
          </w:divBdr>
        </w:div>
        <w:div w:id="1046176849">
          <w:marLeft w:val="0"/>
          <w:marRight w:val="0"/>
          <w:marTop w:val="0"/>
          <w:marBottom w:val="0"/>
          <w:divBdr>
            <w:top w:val="none" w:sz="0" w:space="0" w:color="auto"/>
            <w:left w:val="none" w:sz="0" w:space="0" w:color="auto"/>
            <w:bottom w:val="none" w:sz="0" w:space="0" w:color="auto"/>
            <w:right w:val="none" w:sz="0" w:space="0" w:color="auto"/>
          </w:divBdr>
        </w:div>
        <w:div w:id="1046487514">
          <w:marLeft w:val="0"/>
          <w:marRight w:val="0"/>
          <w:marTop w:val="0"/>
          <w:marBottom w:val="0"/>
          <w:divBdr>
            <w:top w:val="none" w:sz="0" w:space="0" w:color="auto"/>
            <w:left w:val="none" w:sz="0" w:space="0" w:color="auto"/>
            <w:bottom w:val="none" w:sz="0" w:space="0" w:color="auto"/>
            <w:right w:val="none" w:sz="0" w:space="0" w:color="auto"/>
          </w:divBdr>
        </w:div>
        <w:div w:id="1064992213">
          <w:marLeft w:val="0"/>
          <w:marRight w:val="0"/>
          <w:marTop w:val="0"/>
          <w:marBottom w:val="0"/>
          <w:divBdr>
            <w:top w:val="none" w:sz="0" w:space="0" w:color="auto"/>
            <w:left w:val="none" w:sz="0" w:space="0" w:color="auto"/>
            <w:bottom w:val="none" w:sz="0" w:space="0" w:color="auto"/>
            <w:right w:val="none" w:sz="0" w:space="0" w:color="auto"/>
          </w:divBdr>
        </w:div>
        <w:div w:id="1119880253">
          <w:marLeft w:val="0"/>
          <w:marRight w:val="0"/>
          <w:marTop w:val="0"/>
          <w:marBottom w:val="0"/>
          <w:divBdr>
            <w:top w:val="none" w:sz="0" w:space="0" w:color="auto"/>
            <w:left w:val="none" w:sz="0" w:space="0" w:color="auto"/>
            <w:bottom w:val="none" w:sz="0" w:space="0" w:color="auto"/>
            <w:right w:val="none" w:sz="0" w:space="0" w:color="auto"/>
          </w:divBdr>
        </w:div>
        <w:div w:id="1153596062">
          <w:marLeft w:val="0"/>
          <w:marRight w:val="0"/>
          <w:marTop w:val="0"/>
          <w:marBottom w:val="0"/>
          <w:divBdr>
            <w:top w:val="none" w:sz="0" w:space="0" w:color="auto"/>
            <w:left w:val="none" w:sz="0" w:space="0" w:color="auto"/>
            <w:bottom w:val="none" w:sz="0" w:space="0" w:color="auto"/>
            <w:right w:val="none" w:sz="0" w:space="0" w:color="auto"/>
          </w:divBdr>
        </w:div>
        <w:div w:id="1235359031">
          <w:marLeft w:val="0"/>
          <w:marRight w:val="0"/>
          <w:marTop w:val="0"/>
          <w:marBottom w:val="0"/>
          <w:divBdr>
            <w:top w:val="none" w:sz="0" w:space="0" w:color="auto"/>
            <w:left w:val="none" w:sz="0" w:space="0" w:color="auto"/>
            <w:bottom w:val="none" w:sz="0" w:space="0" w:color="auto"/>
            <w:right w:val="none" w:sz="0" w:space="0" w:color="auto"/>
          </w:divBdr>
        </w:div>
        <w:div w:id="1266843200">
          <w:marLeft w:val="0"/>
          <w:marRight w:val="0"/>
          <w:marTop w:val="0"/>
          <w:marBottom w:val="0"/>
          <w:divBdr>
            <w:top w:val="none" w:sz="0" w:space="0" w:color="auto"/>
            <w:left w:val="none" w:sz="0" w:space="0" w:color="auto"/>
            <w:bottom w:val="none" w:sz="0" w:space="0" w:color="auto"/>
            <w:right w:val="none" w:sz="0" w:space="0" w:color="auto"/>
          </w:divBdr>
        </w:div>
        <w:div w:id="1311058712">
          <w:marLeft w:val="0"/>
          <w:marRight w:val="0"/>
          <w:marTop w:val="0"/>
          <w:marBottom w:val="0"/>
          <w:divBdr>
            <w:top w:val="none" w:sz="0" w:space="0" w:color="auto"/>
            <w:left w:val="none" w:sz="0" w:space="0" w:color="auto"/>
            <w:bottom w:val="none" w:sz="0" w:space="0" w:color="auto"/>
            <w:right w:val="none" w:sz="0" w:space="0" w:color="auto"/>
          </w:divBdr>
        </w:div>
        <w:div w:id="1312490936">
          <w:marLeft w:val="0"/>
          <w:marRight w:val="0"/>
          <w:marTop w:val="0"/>
          <w:marBottom w:val="0"/>
          <w:divBdr>
            <w:top w:val="none" w:sz="0" w:space="0" w:color="auto"/>
            <w:left w:val="none" w:sz="0" w:space="0" w:color="auto"/>
            <w:bottom w:val="none" w:sz="0" w:space="0" w:color="auto"/>
            <w:right w:val="none" w:sz="0" w:space="0" w:color="auto"/>
          </w:divBdr>
        </w:div>
        <w:div w:id="1464545055">
          <w:marLeft w:val="0"/>
          <w:marRight w:val="0"/>
          <w:marTop w:val="0"/>
          <w:marBottom w:val="0"/>
          <w:divBdr>
            <w:top w:val="none" w:sz="0" w:space="0" w:color="auto"/>
            <w:left w:val="none" w:sz="0" w:space="0" w:color="auto"/>
            <w:bottom w:val="none" w:sz="0" w:space="0" w:color="auto"/>
            <w:right w:val="none" w:sz="0" w:space="0" w:color="auto"/>
          </w:divBdr>
        </w:div>
        <w:div w:id="1475218487">
          <w:marLeft w:val="0"/>
          <w:marRight w:val="0"/>
          <w:marTop w:val="0"/>
          <w:marBottom w:val="0"/>
          <w:divBdr>
            <w:top w:val="none" w:sz="0" w:space="0" w:color="auto"/>
            <w:left w:val="none" w:sz="0" w:space="0" w:color="auto"/>
            <w:bottom w:val="none" w:sz="0" w:space="0" w:color="auto"/>
            <w:right w:val="none" w:sz="0" w:space="0" w:color="auto"/>
          </w:divBdr>
        </w:div>
        <w:div w:id="1505047555">
          <w:marLeft w:val="0"/>
          <w:marRight w:val="0"/>
          <w:marTop w:val="0"/>
          <w:marBottom w:val="0"/>
          <w:divBdr>
            <w:top w:val="none" w:sz="0" w:space="0" w:color="auto"/>
            <w:left w:val="none" w:sz="0" w:space="0" w:color="auto"/>
            <w:bottom w:val="none" w:sz="0" w:space="0" w:color="auto"/>
            <w:right w:val="none" w:sz="0" w:space="0" w:color="auto"/>
          </w:divBdr>
        </w:div>
        <w:div w:id="1548957643">
          <w:marLeft w:val="0"/>
          <w:marRight w:val="0"/>
          <w:marTop w:val="0"/>
          <w:marBottom w:val="0"/>
          <w:divBdr>
            <w:top w:val="none" w:sz="0" w:space="0" w:color="auto"/>
            <w:left w:val="none" w:sz="0" w:space="0" w:color="auto"/>
            <w:bottom w:val="none" w:sz="0" w:space="0" w:color="auto"/>
            <w:right w:val="none" w:sz="0" w:space="0" w:color="auto"/>
          </w:divBdr>
        </w:div>
        <w:div w:id="1582523928">
          <w:marLeft w:val="0"/>
          <w:marRight w:val="0"/>
          <w:marTop w:val="0"/>
          <w:marBottom w:val="0"/>
          <w:divBdr>
            <w:top w:val="none" w:sz="0" w:space="0" w:color="auto"/>
            <w:left w:val="none" w:sz="0" w:space="0" w:color="auto"/>
            <w:bottom w:val="none" w:sz="0" w:space="0" w:color="auto"/>
            <w:right w:val="none" w:sz="0" w:space="0" w:color="auto"/>
          </w:divBdr>
        </w:div>
        <w:div w:id="1668942216">
          <w:marLeft w:val="0"/>
          <w:marRight w:val="0"/>
          <w:marTop w:val="0"/>
          <w:marBottom w:val="0"/>
          <w:divBdr>
            <w:top w:val="none" w:sz="0" w:space="0" w:color="auto"/>
            <w:left w:val="none" w:sz="0" w:space="0" w:color="auto"/>
            <w:bottom w:val="none" w:sz="0" w:space="0" w:color="auto"/>
            <w:right w:val="none" w:sz="0" w:space="0" w:color="auto"/>
          </w:divBdr>
        </w:div>
        <w:div w:id="1692606944">
          <w:marLeft w:val="0"/>
          <w:marRight w:val="0"/>
          <w:marTop w:val="0"/>
          <w:marBottom w:val="0"/>
          <w:divBdr>
            <w:top w:val="none" w:sz="0" w:space="0" w:color="auto"/>
            <w:left w:val="none" w:sz="0" w:space="0" w:color="auto"/>
            <w:bottom w:val="none" w:sz="0" w:space="0" w:color="auto"/>
            <w:right w:val="none" w:sz="0" w:space="0" w:color="auto"/>
          </w:divBdr>
        </w:div>
        <w:div w:id="1696803411">
          <w:marLeft w:val="0"/>
          <w:marRight w:val="0"/>
          <w:marTop w:val="0"/>
          <w:marBottom w:val="0"/>
          <w:divBdr>
            <w:top w:val="none" w:sz="0" w:space="0" w:color="auto"/>
            <w:left w:val="none" w:sz="0" w:space="0" w:color="auto"/>
            <w:bottom w:val="none" w:sz="0" w:space="0" w:color="auto"/>
            <w:right w:val="none" w:sz="0" w:space="0" w:color="auto"/>
          </w:divBdr>
        </w:div>
        <w:div w:id="1702322201">
          <w:marLeft w:val="0"/>
          <w:marRight w:val="0"/>
          <w:marTop w:val="0"/>
          <w:marBottom w:val="0"/>
          <w:divBdr>
            <w:top w:val="none" w:sz="0" w:space="0" w:color="auto"/>
            <w:left w:val="none" w:sz="0" w:space="0" w:color="auto"/>
            <w:bottom w:val="none" w:sz="0" w:space="0" w:color="auto"/>
            <w:right w:val="none" w:sz="0" w:space="0" w:color="auto"/>
          </w:divBdr>
        </w:div>
        <w:div w:id="1715081173">
          <w:marLeft w:val="0"/>
          <w:marRight w:val="0"/>
          <w:marTop w:val="0"/>
          <w:marBottom w:val="0"/>
          <w:divBdr>
            <w:top w:val="none" w:sz="0" w:space="0" w:color="auto"/>
            <w:left w:val="none" w:sz="0" w:space="0" w:color="auto"/>
            <w:bottom w:val="none" w:sz="0" w:space="0" w:color="auto"/>
            <w:right w:val="none" w:sz="0" w:space="0" w:color="auto"/>
          </w:divBdr>
        </w:div>
        <w:div w:id="1796561314">
          <w:marLeft w:val="0"/>
          <w:marRight w:val="0"/>
          <w:marTop w:val="0"/>
          <w:marBottom w:val="0"/>
          <w:divBdr>
            <w:top w:val="none" w:sz="0" w:space="0" w:color="auto"/>
            <w:left w:val="none" w:sz="0" w:space="0" w:color="auto"/>
            <w:bottom w:val="none" w:sz="0" w:space="0" w:color="auto"/>
            <w:right w:val="none" w:sz="0" w:space="0" w:color="auto"/>
          </w:divBdr>
        </w:div>
        <w:div w:id="1825312969">
          <w:marLeft w:val="0"/>
          <w:marRight w:val="0"/>
          <w:marTop w:val="0"/>
          <w:marBottom w:val="0"/>
          <w:divBdr>
            <w:top w:val="none" w:sz="0" w:space="0" w:color="auto"/>
            <w:left w:val="none" w:sz="0" w:space="0" w:color="auto"/>
            <w:bottom w:val="none" w:sz="0" w:space="0" w:color="auto"/>
            <w:right w:val="none" w:sz="0" w:space="0" w:color="auto"/>
          </w:divBdr>
        </w:div>
        <w:div w:id="1874951827">
          <w:marLeft w:val="0"/>
          <w:marRight w:val="0"/>
          <w:marTop w:val="0"/>
          <w:marBottom w:val="0"/>
          <w:divBdr>
            <w:top w:val="none" w:sz="0" w:space="0" w:color="auto"/>
            <w:left w:val="none" w:sz="0" w:space="0" w:color="auto"/>
            <w:bottom w:val="none" w:sz="0" w:space="0" w:color="auto"/>
            <w:right w:val="none" w:sz="0" w:space="0" w:color="auto"/>
          </w:divBdr>
        </w:div>
        <w:div w:id="1905211483">
          <w:marLeft w:val="0"/>
          <w:marRight w:val="0"/>
          <w:marTop w:val="0"/>
          <w:marBottom w:val="0"/>
          <w:divBdr>
            <w:top w:val="none" w:sz="0" w:space="0" w:color="auto"/>
            <w:left w:val="none" w:sz="0" w:space="0" w:color="auto"/>
            <w:bottom w:val="none" w:sz="0" w:space="0" w:color="auto"/>
            <w:right w:val="none" w:sz="0" w:space="0" w:color="auto"/>
          </w:divBdr>
        </w:div>
        <w:div w:id="1917861050">
          <w:marLeft w:val="0"/>
          <w:marRight w:val="0"/>
          <w:marTop w:val="0"/>
          <w:marBottom w:val="0"/>
          <w:divBdr>
            <w:top w:val="none" w:sz="0" w:space="0" w:color="auto"/>
            <w:left w:val="none" w:sz="0" w:space="0" w:color="auto"/>
            <w:bottom w:val="none" w:sz="0" w:space="0" w:color="auto"/>
            <w:right w:val="none" w:sz="0" w:space="0" w:color="auto"/>
          </w:divBdr>
        </w:div>
        <w:div w:id="1955478374">
          <w:marLeft w:val="0"/>
          <w:marRight w:val="0"/>
          <w:marTop w:val="0"/>
          <w:marBottom w:val="0"/>
          <w:divBdr>
            <w:top w:val="none" w:sz="0" w:space="0" w:color="auto"/>
            <w:left w:val="none" w:sz="0" w:space="0" w:color="auto"/>
            <w:bottom w:val="none" w:sz="0" w:space="0" w:color="auto"/>
            <w:right w:val="none" w:sz="0" w:space="0" w:color="auto"/>
          </w:divBdr>
        </w:div>
        <w:div w:id="1966767091">
          <w:marLeft w:val="0"/>
          <w:marRight w:val="0"/>
          <w:marTop w:val="0"/>
          <w:marBottom w:val="0"/>
          <w:divBdr>
            <w:top w:val="none" w:sz="0" w:space="0" w:color="auto"/>
            <w:left w:val="none" w:sz="0" w:space="0" w:color="auto"/>
            <w:bottom w:val="none" w:sz="0" w:space="0" w:color="auto"/>
            <w:right w:val="none" w:sz="0" w:space="0" w:color="auto"/>
          </w:divBdr>
        </w:div>
        <w:div w:id="2040623772">
          <w:marLeft w:val="0"/>
          <w:marRight w:val="0"/>
          <w:marTop w:val="0"/>
          <w:marBottom w:val="0"/>
          <w:divBdr>
            <w:top w:val="none" w:sz="0" w:space="0" w:color="auto"/>
            <w:left w:val="none" w:sz="0" w:space="0" w:color="auto"/>
            <w:bottom w:val="none" w:sz="0" w:space="0" w:color="auto"/>
            <w:right w:val="none" w:sz="0" w:space="0" w:color="auto"/>
          </w:divBdr>
        </w:div>
        <w:div w:id="2104836763">
          <w:marLeft w:val="0"/>
          <w:marRight w:val="0"/>
          <w:marTop w:val="0"/>
          <w:marBottom w:val="0"/>
          <w:divBdr>
            <w:top w:val="none" w:sz="0" w:space="0" w:color="auto"/>
            <w:left w:val="none" w:sz="0" w:space="0" w:color="auto"/>
            <w:bottom w:val="none" w:sz="0" w:space="0" w:color="auto"/>
            <w:right w:val="none" w:sz="0" w:space="0" w:color="auto"/>
          </w:divBdr>
        </w:div>
      </w:divsChild>
    </w:div>
    <w:div w:id="1833596557">
      <w:bodyDiv w:val="1"/>
      <w:marLeft w:val="0"/>
      <w:marRight w:val="0"/>
      <w:marTop w:val="0"/>
      <w:marBottom w:val="0"/>
      <w:divBdr>
        <w:top w:val="none" w:sz="0" w:space="0" w:color="auto"/>
        <w:left w:val="none" w:sz="0" w:space="0" w:color="auto"/>
        <w:bottom w:val="none" w:sz="0" w:space="0" w:color="auto"/>
        <w:right w:val="none" w:sz="0" w:space="0" w:color="auto"/>
      </w:divBdr>
    </w:div>
    <w:div w:id="1918393978">
      <w:bodyDiv w:val="1"/>
      <w:marLeft w:val="0"/>
      <w:marRight w:val="0"/>
      <w:marTop w:val="0"/>
      <w:marBottom w:val="0"/>
      <w:divBdr>
        <w:top w:val="none" w:sz="0" w:space="0" w:color="auto"/>
        <w:left w:val="none" w:sz="0" w:space="0" w:color="auto"/>
        <w:bottom w:val="none" w:sz="0" w:space="0" w:color="auto"/>
        <w:right w:val="none" w:sz="0" w:space="0" w:color="auto"/>
      </w:divBdr>
    </w:div>
    <w:div w:id="1919287679">
      <w:bodyDiv w:val="1"/>
      <w:marLeft w:val="0"/>
      <w:marRight w:val="0"/>
      <w:marTop w:val="0"/>
      <w:marBottom w:val="0"/>
      <w:divBdr>
        <w:top w:val="none" w:sz="0" w:space="0" w:color="auto"/>
        <w:left w:val="none" w:sz="0" w:space="0" w:color="auto"/>
        <w:bottom w:val="none" w:sz="0" w:space="0" w:color="auto"/>
        <w:right w:val="none" w:sz="0" w:space="0" w:color="auto"/>
      </w:divBdr>
    </w:div>
    <w:div w:id="1949041213">
      <w:bodyDiv w:val="1"/>
      <w:marLeft w:val="0"/>
      <w:marRight w:val="0"/>
      <w:marTop w:val="0"/>
      <w:marBottom w:val="0"/>
      <w:divBdr>
        <w:top w:val="none" w:sz="0" w:space="0" w:color="auto"/>
        <w:left w:val="none" w:sz="0" w:space="0" w:color="auto"/>
        <w:bottom w:val="none" w:sz="0" w:space="0" w:color="auto"/>
        <w:right w:val="none" w:sz="0" w:space="0" w:color="auto"/>
      </w:divBdr>
    </w:div>
    <w:div w:id="2015109919">
      <w:bodyDiv w:val="1"/>
      <w:marLeft w:val="0"/>
      <w:marRight w:val="0"/>
      <w:marTop w:val="0"/>
      <w:marBottom w:val="0"/>
      <w:divBdr>
        <w:top w:val="none" w:sz="0" w:space="0" w:color="auto"/>
        <w:left w:val="none" w:sz="0" w:space="0" w:color="auto"/>
        <w:bottom w:val="none" w:sz="0" w:space="0" w:color="auto"/>
        <w:right w:val="none" w:sz="0" w:space="0" w:color="auto"/>
      </w:divBdr>
      <w:divsChild>
        <w:div w:id="32733494">
          <w:marLeft w:val="0"/>
          <w:marRight w:val="0"/>
          <w:marTop w:val="0"/>
          <w:marBottom w:val="0"/>
          <w:divBdr>
            <w:top w:val="none" w:sz="0" w:space="0" w:color="auto"/>
            <w:left w:val="none" w:sz="0" w:space="0" w:color="auto"/>
            <w:bottom w:val="none" w:sz="0" w:space="0" w:color="auto"/>
            <w:right w:val="none" w:sz="0" w:space="0" w:color="auto"/>
          </w:divBdr>
        </w:div>
        <w:div w:id="84570324">
          <w:marLeft w:val="0"/>
          <w:marRight w:val="0"/>
          <w:marTop w:val="0"/>
          <w:marBottom w:val="0"/>
          <w:divBdr>
            <w:top w:val="none" w:sz="0" w:space="0" w:color="auto"/>
            <w:left w:val="none" w:sz="0" w:space="0" w:color="auto"/>
            <w:bottom w:val="none" w:sz="0" w:space="0" w:color="auto"/>
            <w:right w:val="none" w:sz="0" w:space="0" w:color="auto"/>
          </w:divBdr>
        </w:div>
        <w:div w:id="148982319">
          <w:marLeft w:val="0"/>
          <w:marRight w:val="0"/>
          <w:marTop w:val="0"/>
          <w:marBottom w:val="0"/>
          <w:divBdr>
            <w:top w:val="none" w:sz="0" w:space="0" w:color="auto"/>
            <w:left w:val="none" w:sz="0" w:space="0" w:color="auto"/>
            <w:bottom w:val="none" w:sz="0" w:space="0" w:color="auto"/>
            <w:right w:val="none" w:sz="0" w:space="0" w:color="auto"/>
          </w:divBdr>
        </w:div>
        <w:div w:id="152258858">
          <w:marLeft w:val="0"/>
          <w:marRight w:val="0"/>
          <w:marTop w:val="0"/>
          <w:marBottom w:val="0"/>
          <w:divBdr>
            <w:top w:val="none" w:sz="0" w:space="0" w:color="auto"/>
            <w:left w:val="none" w:sz="0" w:space="0" w:color="auto"/>
            <w:bottom w:val="none" w:sz="0" w:space="0" w:color="auto"/>
            <w:right w:val="none" w:sz="0" w:space="0" w:color="auto"/>
          </w:divBdr>
        </w:div>
        <w:div w:id="290405005">
          <w:marLeft w:val="0"/>
          <w:marRight w:val="0"/>
          <w:marTop w:val="0"/>
          <w:marBottom w:val="0"/>
          <w:divBdr>
            <w:top w:val="none" w:sz="0" w:space="0" w:color="auto"/>
            <w:left w:val="none" w:sz="0" w:space="0" w:color="auto"/>
            <w:bottom w:val="none" w:sz="0" w:space="0" w:color="auto"/>
            <w:right w:val="none" w:sz="0" w:space="0" w:color="auto"/>
          </w:divBdr>
        </w:div>
        <w:div w:id="303314500">
          <w:marLeft w:val="0"/>
          <w:marRight w:val="0"/>
          <w:marTop w:val="0"/>
          <w:marBottom w:val="0"/>
          <w:divBdr>
            <w:top w:val="none" w:sz="0" w:space="0" w:color="auto"/>
            <w:left w:val="none" w:sz="0" w:space="0" w:color="auto"/>
            <w:bottom w:val="none" w:sz="0" w:space="0" w:color="auto"/>
            <w:right w:val="none" w:sz="0" w:space="0" w:color="auto"/>
          </w:divBdr>
        </w:div>
        <w:div w:id="318194587">
          <w:marLeft w:val="0"/>
          <w:marRight w:val="0"/>
          <w:marTop w:val="0"/>
          <w:marBottom w:val="0"/>
          <w:divBdr>
            <w:top w:val="none" w:sz="0" w:space="0" w:color="auto"/>
            <w:left w:val="none" w:sz="0" w:space="0" w:color="auto"/>
            <w:bottom w:val="none" w:sz="0" w:space="0" w:color="auto"/>
            <w:right w:val="none" w:sz="0" w:space="0" w:color="auto"/>
          </w:divBdr>
        </w:div>
        <w:div w:id="450246876">
          <w:marLeft w:val="0"/>
          <w:marRight w:val="0"/>
          <w:marTop w:val="0"/>
          <w:marBottom w:val="0"/>
          <w:divBdr>
            <w:top w:val="none" w:sz="0" w:space="0" w:color="auto"/>
            <w:left w:val="none" w:sz="0" w:space="0" w:color="auto"/>
            <w:bottom w:val="none" w:sz="0" w:space="0" w:color="auto"/>
            <w:right w:val="none" w:sz="0" w:space="0" w:color="auto"/>
          </w:divBdr>
        </w:div>
        <w:div w:id="467818476">
          <w:marLeft w:val="0"/>
          <w:marRight w:val="0"/>
          <w:marTop w:val="0"/>
          <w:marBottom w:val="0"/>
          <w:divBdr>
            <w:top w:val="none" w:sz="0" w:space="0" w:color="auto"/>
            <w:left w:val="none" w:sz="0" w:space="0" w:color="auto"/>
            <w:bottom w:val="none" w:sz="0" w:space="0" w:color="auto"/>
            <w:right w:val="none" w:sz="0" w:space="0" w:color="auto"/>
          </w:divBdr>
        </w:div>
        <w:div w:id="479342797">
          <w:marLeft w:val="0"/>
          <w:marRight w:val="0"/>
          <w:marTop w:val="0"/>
          <w:marBottom w:val="0"/>
          <w:divBdr>
            <w:top w:val="none" w:sz="0" w:space="0" w:color="auto"/>
            <w:left w:val="none" w:sz="0" w:space="0" w:color="auto"/>
            <w:bottom w:val="none" w:sz="0" w:space="0" w:color="auto"/>
            <w:right w:val="none" w:sz="0" w:space="0" w:color="auto"/>
          </w:divBdr>
        </w:div>
        <w:div w:id="493106078">
          <w:marLeft w:val="0"/>
          <w:marRight w:val="0"/>
          <w:marTop w:val="0"/>
          <w:marBottom w:val="0"/>
          <w:divBdr>
            <w:top w:val="none" w:sz="0" w:space="0" w:color="auto"/>
            <w:left w:val="none" w:sz="0" w:space="0" w:color="auto"/>
            <w:bottom w:val="none" w:sz="0" w:space="0" w:color="auto"/>
            <w:right w:val="none" w:sz="0" w:space="0" w:color="auto"/>
          </w:divBdr>
        </w:div>
        <w:div w:id="512035927">
          <w:marLeft w:val="0"/>
          <w:marRight w:val="0"/>
          <w:marTop w:val="0"/>
          <w:marBottom w:val="0"/>
          <w:divBdr>
            <w:top w:val="none" w:sz="0" w:space="0" w:color="auto"/>
            <w:left w:val="none" w:sz="0" w:space="0" w:color="auto"/>
            <w:bottom w:val="none" w:sz="0" w:space="0" w:color="auto"/>
            <w:right w:val="none" w:sz="0" w:space="0" w:color="auto"/>
          </w:divBdr>
        </w:div>
        <w:div w:id="585655071">
          <w:marLeft w:val="0"/>
          <w:marRight w:val="0"/>
          <w:marTop w:val="0"/>
          <w:marBottom w:val="0"/>
          <w:divBdr>
            <w:top w:val="none" w:sz="0" w:space="0" w:color="auto"/>
            <w:left w:val="none" w:sz="0" w:space="0" w:color="auto"/>
            <w:bottom w:val="none" w:sz="0" w:space="0" w:color="auto"/>
            <w:right w:val="none" w:sz="0" w:space="0" w:color="auto"/>
          </w:divBdr>
        </w:div>
        <w:div w:id="603924332">
          <w:marLeft w:val="0"/>
          <w:marRight w:val="0"/>
          <w:marTop w:val="0"/>
          <w:marBottom w:val="0"/>
          <w:divBdr>
            <w:top w:val="none" w:sz="0" w:space="0" w:color="auto"/>
            <w:left w:val="none" w:sz="0" w:space="0" w:color="auto"/>
            <w:bottom w:val="none" w:sz="0" w:space="0" w:color="auto"/>
            <w:right w:val="none" w:sz="0" w:space="0" w:color="auto"/>
          </w:divBdr>
        </w:div>
        <w:div w:id="654577169">
          <w:marLeft w:val="0"/>
          <w:marRight w:val="0"/>
          <w:marTop w:val="0"/>
          <w:marBottom w:val="0"/>
          <w:divBdr>
            <w:top w:val="none" w:sz="0" w:space="0" w:color="auto"/>
            <w:left w:val="none" w:sz="0" w:space="0" w:color="auto"/>
            <w:bottom w:val="none" w:sz="0" w:space="0" w:color="auto"/>
            <w:right w:val="none" w:sz="0" w:space="0" w:color="auto"/>
          </w:divBdr>
        </w:div>
        <w:div w:id="715201755">
          <w:marLeft w:val="0"/>
          <w:marRight w:val="0"/>
          <w:marTop w:val="0"/>
          <w:marBottom w:val="0"/>
          <w:divBdr>
            <w:top w:val="none" w:sz="0" w:space="0" w:color="auto"/>
            <w:left w:val="none" w:sz="0" w:space="0" w:color="auto"/>
            <w:bottom w:val="none" w:sz="0" w:space="0" w:color="auto"/>
            <w:right w:val="none" w:sz="0" w:space="0" w:color="auto"/>
          </w:divBdr>
        </w:div>
        <w:div w:id="744492836">
          <w:marLeft w:val="0"/>
          <w:marRight w:val="0"/>
          <w:marTop w:val="0"/>
          <w:marBottom w:val="0"/>
          <w:divBdr>
            <w:top w:val="none" w:sz="0" w:space="0" w:color="auto"/>
            <w:left w:val="none" w:sz="0" w:space="0" w:color="auto"/>
            <w:bottom w:val="none" w:sz="0" w:space="0" w:color="auto"/>
            <w:right w:val="none" w:sz="0" w:space="0" w:color="auto"/>
          </w:divBdr>
        </w:div>
        <w:div w:id="762530456">
          <w:marLeft w:val="0"/>
          <w:marRight w:val="0"/>
          <w:marTop w:val="0"/>
          <w:marBottom w:val="0"/>
          <w:divBdr>
            <w:top w:val="none" w:sz="0" w:space="0" w:color="auto"/>
            <w:left w:val="none" w:sz="0" w:space="0" w:color="auto"/>
            <w:bottom w:val="none" w:sz="0" w:space="0" w:color="auto"/>
            <w:right w:val="none" w:sz="0" w:space="0" w:color="auto"/>
          </w:divBdr>
        </w:div>
        <w:div w:id="769279504">
          <w:marLeft w:val="0"/>
          <w:marRight w:val="0"/>
          <w:marTop w:val="0"/>
          <w:marBottom w:val="0"/>
          <w:divBdr>
            <w:top w:val="none" w:sz="0" w:space="0" w:color="auto"/>
            <w:left w:val="none" w:sz="0" w:space="0" w:color="auto"/>
            <w:bottom w:val="none" w:sz="0" w:space="0" w:color="auto"/>
            <w:right w:val="none" w:sz="0" w:space="0" w:color="auto"/>
          </w:divBdr>
        </w:div>
        <w:div w:id="941496543">
          <w:marLeft w:val="0"/>
          <w:marRight w:val="0"/>
          <w:marTop w:val="0"/>
          <w:marBottom w:val="0"/>
          <w:divBdr>
            <w:top w:val="none" w:sz="0" w:space="0" w:color="auto"/>
            <w:left w:val="none" w:sz="0" w:space="0" w:color="auto"/>
            <w:bottom w:val="none" w:sz="0" w:space="0" w:color="auto"/>
            <w:right w:val="none" w:sz="0" w:space="0" w:color="auto"/>
          </w:divBdr>
        </w:div>
        <w:div w:id="947196695">
          <w:marLeft w:val="0"/>
          <w:marRight w:val="0"/>
          <w:marTop w:val="0"/>
          <w:marBottom w:val="0"/>
          <w:divBdr>
            <w:top w:val="none" w:sz="0" w:space="0" w:color="auto"/>
            <w:left w:val="none" w:sz="0" w:space="0" w:color="auto"/>
            <w:bottom w:val="none" w:sz="0" w:space="0" w:color="auto"/>
            <w:right w:val="none" w:sz="0" w:space="0" w:color="auto"/>
          </w:divBdr>
        </w:div>
        <w:div w:id="998193645">
          <w:marLeft w:val="0"/>
          <w:marRight w:val="0"/>
          <w:marTop w:val="0"/>
          <w:marBottom w:val="0"/>
          <w:divBdr>
            <w:top w:val="none" w:sz="0" w:space="0" w:color="auto"/>
            <w:left w:val="none" w:sz="0" w:space="0" w:color="auto"/>
            <w:bottom w:val="none" w:sz="0" w:space="0" w:color="auto"/>
            <w:right w:val="none" w:sz="0" w:space="0" w:color="auto"/>
          </w:divBdr>
        </w:div>
        <w:div w:id="1018434169">
          <w:marLeft w:val="0"/>
          <w:marRight w:val="0"/>
          <w:marTop w:val="0"/>
          <w:marBottom w:val="0"/>
          <w:divBdr>
            <w:top w:val="none" w:sz="0" w:space="0" w:color="auto"/>
            <w:left w:val="none" w:sz="0" w:space="0" w:color="auto"/>
            <w:bottom w:val="none" w:sz="0" w:space="0" w:color="auto"/>
            <w:right w:val="none" w:sz="0" w:space="0" w:color="auto"/>
          </w:divBdr>
        </w:div>
        <w:div w:id="1060639114">
          <w:marLeft w:val="0"/>
          <w:marRight w:val="0"/>
          <w:marTop w:val="0"/>
          <w:marBottom w:val="0"/>
          <w:divBdr>
            <w:top w:val="none" w:sz="0" w:space="0" w:color="auto"/>
            <w:left w:val="none" w:sz="0" w:space="0" w:color="auto"/>
            <w:bottom w:val="none" w:sz="0" w:space="0" w:color="auto"/>
            <w:right w:val="none" w:sz="0" w:space="0" w:color="auto"/>
          </w:divBdr>
        </w:div>
        <w:div w:id="1080978864">
          <w:marLeft w:val="0"/>
          <w:marRight w:val="0"/>
          <w:marTop w:val="0"/>
          <w:marBottom w:val="0"/>
          <w:divBdr>
            <w:top w:val="none" w:sz="0" w:space="0" w:color="auto"/>
            <w:left w:val="none" w:sz="0" w:space="0" w:color="auto"/>
            <w:bottom w:val="none" w:sz="0" w:space="0" w:color="auto"/>
            <w:right w:val="none" w:sz="0" w:space="0" w:color="auto"/>
          </w:divBdr>
        </w:div>
        <w:div w:id="1135566592">
          <w:marLeft w:val="0"/>
          <w:marRight w:val="0"/>
          <w:marTop w:val="0"/>
          <w:marBottom w:val="0"/>
          <w:divBdr>
            <w:top w:val="none" w:sz="0" w:space="0" w:color="auto"/>
            <w:left w:val="none" w:sz="0" w:space="0" w:color="auto"/>
            <w:bottom w:val="none" w:sz="0" w:space="0" w:color="auto"/>
            <w:right w:val="none" w:sz="0" w:space="0" w:color="auto"/>
          </w:divBdr>
        </w:div>
        <w:div w:id="1141926522">
          <w:marLeft w:val="0"/>
          <w:marRight w:val="0"/>
          <w:marTop w:val="0"/>
          <w:marBottom w:val="0"/>
          <w:divBdr>
            <w:top w:val="none" w:sz="0" w:space="0" w:color="auto"/>
            <w:left w:val="none" w:sz="0" w:space="0" w:color="auto"/>
            <w:bottom w:val="none" w:sz="0" w:space="0" w:color="auto"/>
            <w:right w:val="none" w:sz="0" w:space="0" w:color="auto"/>
          </w:divBdr>
        </w:div>
        <w:div w:id="1163669461">
          <w:marLeft w:val="0"/>
          <w:marRight w:val="0"/>
          <w:marTop w:val="0"/>
          <w:marBottom w:val="0"/>
          <w:divBdr>
            <w:top w:val="none" w:sz="0" w:space="0" w:color="auto"/>
            <w:left w:val="none" w:sz="0" w:space="0" w:color="auto"/>
            <w:bottom w:val="none" w:sz="0" w:space="0" w:color="auto"/>
            <w:right w:val="none" w:sz="0" w:space="0" w:color="auto"/>
          </w:divBdr>
        </w:div>
        <w:div w:id="1246302119">
          <w:marLeft w:val="0"/>
          <w:marRight w:val="0"/>
          <w:marTop w:val="0"/>
          <w:marBottom w:val="0"/>
          <w:divBdr>
            <w:top w:val="none" w:sz="0" w:space="0" w:color="auto"/>
            <w:left w:val="none" w:sz="0" w:space="0" w:color="auto"/>
            <w:bottom w:val="none" w:sz="0" w:space="0" w:color="auto"/>
            <w:right w:val="none" w:sz="0" w:space="0" w:color="auto"/>
          </w:divBdr>
        </w:div>
        <w:div w:id="1274361067">
          <w:marLeft w:val="0"/>
          <w:marRight w:val="0"/>
          <w:marTop w:val="0"/>
          <w:marBottom w:val="0"/>
          <w:divBdr>
            <w:top w:val="none" w:sz="0" w:space="0" w:color="auto"/>
            <w:left w:val="none" w:sz="0" w:space="0" w:color="auto"/>
            <w:bottom w:val="none" w:sz="0" w:space="0" w:color="auto"/>
            <w:right w:val="none" w:sz="0" w:space="0" w:color="auto"/>
          </w:divBdr>
        </w:div>
        <w:div w:id="1348865674">
          <w:marLeft w:val="0"/>
          <w:marRight w:val="0"/>
          <w:marTop w:val="0"/>
          <w:marBottom w:val="0"/>
          <w:divBdr>
            <w:top w:val="none" w:sz="0" w:space="0" w:color="auto"/>
            <w:left w:val="none" w:sz="0" w:space="0" w:color="auto"/>
            <w:bottom w:val="none" w:sz="0" w:space="0" w:color="auto"/>
            <w:right w:val="none" w:sz="0" w:space="0" w:color="auto"/>
          </w:divBdr>
        </w:div>
        <w:div w:id="1363743943">
          <w:marLeft w:val="0"/>
          <w:marRight w:val="0"/>
          <w:marTop w:val="0"/>
          <w:marBottom w:val="0"/>
          <w:divBdr>
            <w:top w:val="none" w:sz="0" w:space="0" w:color="auto"/>
            <w:left w:val="none" w:sz="0" w:space="0" w:color="auto"/>
            <w:bottom w:val="none" w:sz="0" w:space="0" w:color="auto"/>
            <w:right w:val="none" w:sz="0" w:space="0" w:color="auto"/>
          </w:divBdr>
        </w:div>
        <w:div w:id="1438718524">
          <w:marLeft w:val="0"/>
          <w:marRight w:val="0"/>
          <w:marTop w:val="0"/>
          <w:marBottom w:val="0"/>
          <w:divBdr>
            <w:top w:val="none" w:sz="0" w:space="0" w:color="auto"/>
            <w:left w:val="none" w:sz="0" w:space="0" w:color="auto"/>
            <w:bottom w:val="none" w:sz="0" w:space="0" w:color="auto"/>
            <w:right w:val="none" w:sz="0" w:space="0" w:color="auto"/>
          </w:divBdr>
        </w:div>
        <w:div w:id="1446077607">
          <w:marLeft w:val="0"/>
          <w:marRight w:val="0"/>
          <w:marTop w:val="0"/>
          <w:marBottom w:val="0"/>
          <w:divBdr>
            <w:top w:val="none" w:sz="0" w:space="0" w:color="auto"/>
            <w:left w:val="none" w:sz="0" w:space="0" w:color="auto"/>
            <w:bottom w:val="none" w:sz="0" w:space="0" w:color="auto"/>
            <w:right w:val="none" w:sz="0" w:space="0" w:color="auto"/>
          </w:divBdr>
        </w:div>
        <w:div w:id="1446459245">
          <w:marLeft w:val="0"/>
          <w:marRight w:val="0"/>
          <w:marTop w:val="0"/>
          <w:marBottom w:val="0"/>
          <w:divBdr>
            <w:top w:val="none" w:sz="0" w:space="0" w:color="auto"/>
            <w:left w:val="none" w:sz="0" w:space="0" w:color="auto"/>
            <w:bottom w:val="none" w:sz="0" w:space="0" w:color="auto"/>
            <w:right w:val="none" w:sz="0" w:space="0" w:color="auto"/>
          </w:divBdr>
        </w:div>
        <w:div w:id="1513059982">
          <w:marLeft w:val="0"/>
          <w:marRight w:val="0"/>
          <w:marTop w:val="0"/>
          <w:marBottom w:val="0"/>
          <w:divBdr>
            <w:top w:val="none" w:sz="0" w:space="0" w:color="auto"/>
            <w:left w:val="none" w:sz="0" w:space="0" w:color="auto"/>
            <w:bottom w:val="none" w:sz="0" w:space="0" w:color="auto"/>
            <w:right w:val="none" w:sz="0" w:space="0" w:color="auto"/>
          </w:divBdr>
        </w:div>
        <w:div w:id="1526358280">
          <w:marLeft w:val="0"/>
          <w:marRight w:val="0"/>
          <w:marTop w:val="0"/>
          <w:marBottom w:val="0"/>
          <w:divBdr>
            <w:top w:val="none" w:sz="0" w:space="0" w:color="auto"/>
            <w:left w:val="none" w:sz="0" w:space="0" w:color="auto"/>
            <w:bottom w:val="none" w:sz="0" w:space="0" w:color="auto"/>
            <w:right w:val="none" w:sz="0" w:space="0" w:color="auto"/>
          </w:divBdr>
        </w:div>
        <w:div w:id="1566990416">
          <w:marLeft w:val="0"/>
          <w:marRight w:val="0"/>
          <w:marTop w:val="0"/>
          <w:marBottom w:val="0"/>
          <w:divBdr>
            <w:top w:val="none" w:sz="0" w:space="0" w:color="auto"/>
            <w:left w:val="none" w:sz="0" w:space="0" w:color="auto"/>
            <w:bottom w:val="none" w:sz="0" w:space="0" w:color="auto"/>
            <w:right w:val="none" w:sz="0" w:space="0" w:color="auto"/>
          </w:divBdr>
        </w:div>
        <w:div w:id="1584795478">
          <w:marLeft w:val="0"/>
          <w:marRight w:val="0"/>
          <w:marTop w:val="0"/>
          <w:marBottom w:val="0"/>
          <w:divBdr>
            <w:top w:val="none" w:sz="0" w:space="0" w:color="auto"/>
            <w:left w:val="none" w:sz="0" w:space="0" w:color="auto"/>
            <w:bottom w:val="none" w:sz="0" w:space="0" w:color="auto"/>
            <w:right w:val="none" w:sz="0" w:space="0" w:color="auto"/>
          </w:divBdr>
        </w:div>
        <w:div w:id="1630165758">
          <w:marLeft w:val="0"/>
          <w:marRight w:val="0"/>
          <w:marTop w:val="0"/>
          <w:marBottom w:val="0"/>
          <w:divBdr>
            <w:top w:val="none" w:sz="0" w:space="0" w:color="auto"/>
            <w:left w:val="none" w:sz="0" w:space="0" w:color="auto"/>
            <w:bottom w:val="none" w:sz="0" w:space="0" w:color="auto"/>
            <w:right w:val="none" w:sz="0" w:space="0" w:color="auto"/>
          </w:divBdr>
        </w:div>
        <w:div w:id="1698115239">
          <w:marLeft w:val="0"/>
          <w:marRight w:val="0"/>
          <w:marTop w:val="0"/>
          <w:marBottom w:val="0"/>
          <w:divBdr>
            <w:top w:val="none" w:sz="0" w:space="0" w:color="auto"/>
            <w:left w:val="none" w:sz="0" w:space="0" w:color="auto"/>
            <w:bottom w:val="none" w:sz="0" w:space="0" w:color="auto"/>
            <w:right w:val="none" w:sz="0" w:space="0" w:color="auto"/>
          </w:divBdr>
        </w:div>
        <w:div w:id="1721589834">
          <w:marLeft w:val="0"/>
          <w:marRight w:val="0"/>
          <w:marTop w:val="0"/>
          <w:marBottom w:val="0"/>
          <w:divBdr>
            <w:top w:val="none" w:sz="0" w:space="0" w:color="auto"/>
            <w:left w:val="none" w:sz="0" w:space="0" w:color="auto"/>
            <w:bottom w:val="none" w:sz="0" w:space="0" w:color="auto"/>
            <w:right w:val="none" w:sz="0" w:space="0" w:color="auto"/>
          </w:divBdr>
        </w:div>
        <w:div w:id="1774082637">
          <w:marLeft w:val="0"/>
          <w:marRight w:val="0"/>
          <w:marTop w:val="0"/>
          <w:marBottom w:val="0"/>
          <w:divBdr>
            <w:top w:val="none" w:sz="0" w:space="0" w:color="auto"/>
            <w:left w:val="none" w:sz="0" w:space="0" w:color="auto"/>
            <w:bottom w:val="none" w:sz="0" w:space="0" w:color="auto"/>
            <w:right w:val="none" w:sz="0" w:space="0" w:color="auto"/>
          </w:divBdr>
        </w:div>
        <w:div w:id="1815412900">
          <w:marLeft w:val="0"/>
          <w:marRight w:val="0"/>
          <w:marTop w:val="0"/>
          <w:marBottom w:val="0"/>
          <w:divBdr>
            <w:top w:val="none" w:sz="0" w:space="0" w:color="auto"/>
            <w:left w:val="none" w:sz="0" w:space="0" w:color="auto"/>
            <w:bottom w:val="none" w:sz="0" w:space="0" w:color="auto"/>
            <w:right w:val="none" w:sz="0" w:space="0" w:color="auto"/>
          </w:divBdr>
        </w:div>
        <w:div w:id="1841846512">
          <w:marLeft w:val="0"/>
          <w:marRight w:val="0"/>
          <w:marTop w:val="0"/>
          <w:marBottom w:val="0"/>
          <w:divBdr>
            <w:top w:val="none" w:sz="0" w:space="0" w:color="auto"/>
            <w:left w:val="none" w:sz="0" w:space="0" w:color="auto"/>
            <w:bottom w:val="none" w:sz="0" w:space="0" w:color="auto"/>
            <w:right w:val="none" w:sz="0" w:space="0" w:color="auto"/>
          </w:divBdr>
        </w:div>
        <w:div w:id="1859271715">
          <w:marLeft w:val="0"/>
          <w:marRight w:val="0"/>
          <w:marTop w:val="0"/>
          <w:marBottom w:val="0"/>
          <w:divBdr>
            <w:top w:val="none" w:sz="0" w:space="0" w:color="auto"/>
            <w:left w:val="none" w:sz="0" w:space="0" w:color="auto"/>
            <w:bottom w:val="none" w:sz="0" w:space="0" w:color="auto"/>
            <w:right w:val="none" w:sz="0" w:space="0" w:color="auto"/>
          </w:divBdr>
        </w:div>
        <w:div w:id="1867714683">
          <w:marLeft w:val="0"/>
          <w:marRight w:val="0"/>
          <w:marTop w:val="0"/>
          <w:marBottom w:val="0"/>
          <w:divBdr>
            <w:top w:val="none" w:sz="0" w:space="0" w:color="auto"/>
            <w:left w:val="none" w:sz="0" w:space="0" w:color="auto"/>
            <w:bottom w:val="none" w:sz="0" w:space="0" w:color="auto"/>
            <w:right w:val="none" w:sz="0" w:space="0" w:color="auto"/>
          </w:divBdr>
        </w:div>
        <w:div w:id="1872839541">
          <w:marLeft w:val="0"/>
          <w:marRight w:val="0"/>
          <w:marTop w:val="0"/>
          <w:marBottom w:val="0"/>
          <w:divBdr>
            <w:top w:val="none" w:sz="0" w:space="0" w:color="auto"/>
            <w:left w:val="none" w:sz="0" w:space="0" w:color="auto"/>
            <w:bottom w:val="none" w:sz="0" w:space="0" w:color="auto"/>
            <w:right w:val="none" w:sz="0" w:space="0" w:color="auto"/>
          </w:divBdr>
        </w:div>
        <w:div w:id="1884898852">
          <w:marLeft w:val="0"/>
          <w:marRight w:val="0"/>
          <w:marTop w:val="0"/>
          <w:marBottom w:val="0"/>
          <w:divBdr>
            <w:top w:val="none" w:sz="0" w:space="0" w:color="auto"/>
            <w:left w:val="none" w:sz="0" w:space="0" w:color="auto"/>
            <w:bottom w:val="none" w:sz="0" w:space="0" w:color="auto"/>
            <w:right w:val="none" w:sz="0" w:space="0" w:color="auto"/>
          </w:divBdr>
        </w:div>
        <w:div w:id="1927759616">
          <w:marLeft w:val="0"/>
          <w:marRight w:val="0"/>
          <w:marTop w:val="0"/>
          <w:marBottom w:val="0"/>
          <w:divBdr>
            <w:top w:val="none" w:sz="0" w:space="0" w:color="auto"/>
            <w:left w:val="none" w:sz="0" w:space="0" w:color="auto"/>
            <w:bottom w:val="none" w:sz="0" w:space="0" w:color="auto"/>
            <w:right w:val="none" w:sz="0" w:space="0" w:color="auto"/>
          </w:divBdr>
        </w:div>
        <w:div w:id="1940794595">
          <w:marLeft w:val="0"/>
          <w:marRight w:val="0"/>
          <w:marTop w:val="0"/>
          <w:marBottom w:val="0"/>
          <w:divBdr>
            <w:top w:val="none" w:sz="0" w:space="0" w:color="auto"/>
            <w:left w:val="none" w:sz="0" w:space="0" w:color="auto"/>
            <w:bottom w:val="none" w:sz="0" w:space="0" w:color="auto"/>
            <w:right w:val="none" w:sz="0" w:space="0" w:color="auto"/>
          </w:divBdr>
        </w:div>
        <w:div w:id="1952010868">
          <w:marLeft w:val="0"/>
          <w:marRight w:val="0"/>
          <w:marTop w:val="0"/>
          <w:marBottom w:val="0"/>
          <w:divBdr>
            <w:top w:val="none" w:sz="0" w:space="0" w:color="auto"/>
            <w:left w:val="none" w:sz="0" w:space="0" w:color="auto"/>
            <w:bottom w:val="none" w:sz="0" w:space="0" w:color="auto"/>
            <w:right w:val="none" w:sz="0" w:space="0" w:color="auto"/>
          </w:divBdr>
        </w:div>
        <w:div w:id="1958026624">
          <w:marLeft w:val="0"/>
          <w:marRight w:val="0"/>
          <w:marTop w:val="0"/>
          <w:marBottom w:val="0"/>
          <w:divBdr>
            <w:top w:val="none" w:sz="0" w:space="0" w:color="auto"/>
            <w:left w:val="none" w:sz="0" w:space="0" w:color="auto"/>
            <w:bottom w:val="none" w:sz="0" w:space="0" w:color="auto"/>
            <w:right w:val="none" w:sz="0" w:space="0" w:color="auto"/>
          </w:divBdr>
        </w:div>
        <w:div w:id="1962762602">
          <w:marLeft w:val="0"/>
          <w:marRight w:val="0"/>
          <w:marTop w:val="0"/>
          <w:marBottom w:val="0"/>
          <w:divBdr>
            <w:top w:val="none" w:sz="0" w:space="0" w:color="auto"/>
            <w:left w:val="none" w:sz="0" w:space="0" w:color="auto"/>
            <w:bottom w:val="none" w:sz="0" w:space="0" w:color="auto"/>
            <w:right w:val="none" w:sz="0" w:space="0" w:color="auto"/>
          </w:divBdr>
        </w:div>
        <w:div w:id="1995260722">
          <w:marLeft w:val="0"/>
          <w:marRight w:val="0"/>
          <w:marTop w:val="0"/>
          <w:marBottom w:val="0"/>
          <w:divBdr>
            <w:top w:val="none" w:sz="0" w:space="0" w:color="auto"/>
            <w:left w:val="none" w:sz="0" w:space="0" w:color="auto"/>
            <w:bottom w:val="none" w:sz="0" w:space="0" w:color="auto"/>
            <w:right w:val="none" w:sz="0" w:space="0" w:color="auto"/>
          </w:divBdr>
        </w:div>
        <w:div w:id="2067604889">
          <w:marLeft w:val="0"/>
          <w:marRight w:val="0"/>
          <w:marTop w:val="0"/>
          <w:marBottom w:val="0"/>
          <w:divBdr>
            <w:top w:val="none" w:sz="0" w:space="0" w:color="auto"/>
            <w:left w:val="none" w:sz="0" w:space="0" w:color="auto"/>
            <w:bottom w:val="none" w:sz="0" w:space="0" w:color="auto"/>
            <w:right w:val="none" w:sz="0" w:space="0" w:color="auto"/>
          </w:divBdr>
        </w:div>
      </w:divsChild>
    </w:div>
    <w:div w:id="20567295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diagramLayout" Target="diagrams/layout1.xml"/><Relationship Id="rId18" Type="http://schemas.openxmlformats.org/officeDocument/2006/relationships/image" Target="media/image2.png"/><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eader" Target="header2.xml"/><Relationship Id="rId7" Type="http://schemas.openxmlformats.org/officeDocument/2006/relationships/footnotes" Target="footnotes.xml"/><Relationship Id="rId12" Type="http://schemas.openxmlformats.org/officeDocument/2006/relationships/diagramData" Target="diagrams/data1.xml"/><Relationship Id="rId17" Type="http://schemas.openxmlformats.org/officeDocument/2006/relationships/hyperlink" Target="https://www.youtube.com/watch?v=MUC098hvqH4" TargetMode="External"/><Relationship Id="rId25" Type="http://schemas.openxmlformats.org/officeDocument/2006/relationships/footer" Target="footer3.xml"/><Relationship Id="rId2" Type="http://schemas.openxmlformats.org/officeDocument/2006/relationships/numbering" Target="numbering.xml"/><Relationship Id="rId16" Type="http://schemas.microsoft.com/office/2007/relationships/diagramDrawing" Target="diagrams/drawing1.xm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chart" Target="charts/chart1.xml"/><Relationship Id="rId24" Type="http://schemas.openxmlformats.org/officeDocument/2006/relationships/header" Target="header3.xml"/><Relationship Id="rId5" Type="http://schemas.openxmlformats.org/officeDocument/2006/relationships/settings" Target="settings.xml"/><Relationship Id="rId15" Type="http://schemas.openxmlformats.org/officeDocument/2006/relationships/diagramColors" Target="diagrams/colors1.xml"/><Relationship Id="rId23" Type="http://schemas.openxmlformats.org/officeDocument/2006/relationships/footer" Target="footer2.xml"/><Relationship Id="rId10" Type="http://schemas.openxmlformats.org/officeDocument/2006/relationships/image" Target="media/image1.png"/><Relationship Id="rId19" Type="http://schemas.openxmlformats.org/officeDocument/2006/relationships/image" Target="media/image3.png"/><Relationship Id="rId4" Type="http://schemas.microsoft.com/office/2007/relationships/stylesWithEffects" Target="stylesWithEffects.xml"/><Relationship Id="rId9" Type="http://schemas.openxmlformats.org/officeDocument/2006/relationships/hyperlink" Target="https://creativecommons.org/licenses/by-sa/4.0/" TargetMode="External"/><Relationship Id="rId14" Type="http://schemas.openxmlformats.org/officeDocument/2006/relationships/diagramQuickStyle" Target="diagrams/quickStyle1.xml"/><Relationship Id="rId22" Type="http://schemas.openxmlformats.org/officeDocument/2006/relationships/footer" Target="footer1.xml"/><Relationship Id="rId27" Type="http://schemas.openxmlformats.org/officeDocument/2006/relationships/theme" Target="theme/theme1.xml"/></Relationships>
</file>

<file path=word/charts/_rels/chart1.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rotY val="20"/>
      <c:rAngAx val="1"/>
    </c:view3D>
    <c:floor>
      <c:thickness val="0"/>
    </c:floor>
    <c:sideWall>
      <c:thickness val="0"/>
    </c:sideWall>
    <c:backWall>
      <c:thickness val="0"/>
    </c:backWall>
    <c:plotArea>
      <c:layout/>
      <c:bar3DChart>
        <c:barDir val="col"/>
        <c:grouping val="clustered"/>
        <c:varyColors val="0"/>
        <c:ser>
          <c:idx val="0"/>
          <c:order val="0"/>
          <c:invertIfNegative val="0"/>
          <c:dPt>
            <c:idx val="0"/>
            <c:invertIfNegative val="0"/>
            <c:bubble3D val="0"/>
            <c:spPr>
              <a:pattFill prst="dashUpDiag">
                <a:fgClr>
                  <a:schemeClr val="tx1"/>
                </a:fgClr>
                <a:bgClr>
                  <a:schemeClr val="bg1"/>
                </a:bgClr>
              </a:pattFill>
              <a:ln>
                <a:solidFill>
                  <a:schemeClr val="accent1"/>
                </a:solidFill>
              </a:ln>
            </c:spPr>
            <c:extLst xmlns:c16r2="http://schemas.microsoft.com/office/drawing/2015/06/chart">
              <c:ext xmlns:c16="http://schemas.microsoft.com/office/drawing/2014/chart" uri="{C3380CC4-5D6E-409C-BE32-E72D297353CC}">
                <c16:uniqueId val="{00000001-B395-4FC9-9CAE-614DD2F00B18}"/>
              </c:ext>
            </c:extLst>
          </c:dPt>
          <c:dPt>
            <c:idx val="1"/>
            <c:invertIfNegative val="0"/>
            <c:bubble3D val="0"/>
            <c:spPr>
              <a:pattFill prst="horzBrick">
                <a:fgClr>
                  <a:schemeClr val="tx1"/>
                </a:fgClr>
                <a:bgClr>
                  <a:schemeClr val="bg1"/>
                </a:bgClr>
              </a:pattFill>
            </c:spPr>
            <c:extLst xmlns:c16r2="http://schemas.microsoft.com/office/drawing/2015/06/chart">
              <c:ext xmlns:c16="http://schemas.microsoft.com/office/drawing/2014/chart" uri="{C3380CC4-5D6E-409C-BE32-E72D297353CC}">
                <c16:uniqueId val="{00000003-B395-4FC9-9CAE-614DD2F00B18}"/>
              </c:ext>
            </c:extLst>
          </c:dPt>
          <c:dPt>
            <c:idx val="2"/>
            <c:invertIfNegative val="0"/>
            <c:bubble3D val="0"/>
            <c:spPr>
              <a:pattFill prst="dashUpDiag">
                <a:fgClr>
                  <a:schemeClr val="tx1"/>
                </a:fgClr>
                <a:bgClr>
                  <a:schemeClr val="bg1"/>
                </a:bgClr>
              </a:pattFill>
            </c:spPr>
            <c:extLst xmlns:c16r2="http://schemas.microsoft.com/office/drawing/2015/06/chart">
              <c:ext xmlns:c16="http://schemas.microsoft.com/office/drawing/2014/chart" uri="{C3380CC4-5D6E-409C-BE32-E72D297353CC}">
                <c16:uniqueId val="{00000005-B395-4FC9-9CAE-614DD2F00B18}"/>
              </c:ext>
            </c:extLst>
          </c:dPt>
          <c:dPt>
            <c:idx val="3"/>
            <c:invertIfNegative val="0"/>
            <c:bubble3D val="0"/>
            <c:spPr>
              <a:pattFill prst="horzBrick">
                <a:fgClr>
                  <a:schemeClr val="tx1"/>
                </a:fgClr>
                <a:bgClr>
                  <a:schemeClr val="bg1"/>
                </a:bgClr>
              </a:pattFill>
            </c:spPr>
            <c:extLst xmlns:c16r2="http://schemas.microsoft.com/office/drawing/2015/06/chart">
              <c:ext xmlns:c16="http://schemas.microsoft.com/office/drawing/2014/chart" uri="{C3380CC4-5D6E-409C-BE32-E72D297353CC}">
                <c16:uniqueId val="{00000007-B395-4FC9-9CAE-614DD2F00B18}"/>
              </c:ext>
            </c:extLst>
          </c:dPt>
          <c:cat>
            <c:multiLvlStrRef>
              <c:f>Sheet1!$F$9:$I$10</c:f>
              <c:multiLvlStrCache>
                <c:ptCount val="4"/>
                <c:lvl>
                  <c:pt idx="0">
                    <c:v>Joseph Black</c:v>
                  </c:pt>
                  <c:pt idx="1">
                    <c:v>Lord Kelvin  </c:v>
                  </c:pt>
                  <c:pt idx="2">
                    <c:v>Joseph Black</c:v>
                  </c:pt>
                  <c:pt idx="3">
                    <c:v>Lord Kelvin  </c:v>
                  </c:pt>
                </c:lvl>
                <c:lvl>
                  <c:pt idx="0">
                    <c:v>CTS</c:v>
                  </c:pt>
                  <c:pt idx="2">
                    <c:v>CU</c:v>
                  </c:pt>
                </c:lvl>
              </c:multiLvlStrCache>
            </c:multiLvlStrRef>
          </c:cat>
          <c:val>
            <c:numRef>
              <c:f>Sheet1!$F$11:$I$11</c:f>
              <c:numCache>
                <c:formatCode>General</c:formatCode>
                <c:ptCount val="4"/>
                <c:pt idx="0">
                  <c:v>74.31</c:v>
                </c:pt>
                <c:pt idx="1">
                  <c:v>68.66</c:v>
                </c:pt>
                <c:pt idx="2">
                  <c:v>77.069999999999993</c:v>
                </c:pt>
                <c:pt idx="3">
                  <c:v>69.67</c:v>
                </c:pt>
              </c:numCache>
            </c:numRef>
          </c:val>
          <c:extLst xmlns:c16r2="http://schemas.microsoft.com/office/drawing/2015/06/chart">
            <c:ext xmlns:c16="http://schemas.microsoft.com/office/drawing/2014/chart" uri="{C3380CC4-5D6E-409C-BE32-E72D297353CC}">
              <c16:uniqueId val="{00000008-B395-4FC9-9CAE-614DD2F00B18}"/>
            </c:ext>
          </c:extLst>
        </c:ser>
        <c:dLbls>
          <c:showLegendKey val="0"/>
          <c:showVal val="0"/>
          <c:showCatName val="0"/>
          <c:showSerName val="0"/>
          <c:showPercent val="0"/>
          <c:showBubbleSize val="0"/>
        </c:dLbls>
        <c:gapWidth val="300"/>
        <c:shape val="box"/>
        <c:axId val="266389376"/>
        <c:axId val="269512704"/>
        <c:axId val="0"/>
      </c:bar3DChart>
      <c:catAx>
        <c:axId val="266389376"/>
        <c:scaling>
          <c:orientation val="minMax"/>
        </c:scaling>
        <c:delete val="0"/>
        <c:axPos val="b"/>
        <c:title>
          <c:tx>
            <c:rich>
              <a:bodyPr/>
              <a:lstStyle/>
              <a:p>
                <a:pPr>
                  <a:defRPr>
                    <a:latin typeface="Times New Roman" pitchFamily="18" charset="0"/>
                    <a:cs typeface="Times New Roman" pitchFamily="18" charset="0"/>
                  </a:defRPr>
                </a:pPr>
                <a:r>
                  <a:rPr lang="en-US">
                    <a:latin typeface="Times New Roman" pitchFamily="18" charset="0"/>
                    <a:cs typeface="Times New Roman" pitchFamily="18" charset="0"/>
                  </a:rPr>
                  <a:t>CTS and CM data</a:t>
                </a:r>
              </a:p>
            </c:rich>
          </c:tx>
          <c:overlay val="0"/>
        </c:title>
        <c:numFmt formatCode="General" sourceLinked="0"/>
        <c:majorTickMark val="none"/>
        <c:minorTickMark val="none"/>
        <c:tickLblPos val="nextTo"/>
        <c:txPr>
          <a:bodyPr/>
          <a:lstStyle/>
          <a:p>
            <a:pPr>
              <a:defRPr>
                <a:latin typeface="Times New Roman" pitchFamily="18" charset="0"/>
                <a:cs typeface="Times New Roman" pitchFamily="18" charset="0"/>
              </a:defRPr>
            </a:pPr>
            <a:endParaRPr lang="en-US"/>
          </a:p>
        </c:txPr>
        <c:crossAx val="269512704"/>
        <c:crosses val="autoZero"/>
        <c:auto val="1"/>
        <c:lblAlgn val="ctr"/>
        <c:lblOffset val="100"/>
        <c:noMultiLvlLbl val="0"/>
      </c:catAx>
      <c:valAx>
        <c:axId val="269512704"/>
        <c:scaling>
          <c:orientation val="minMax"/>
        </c:scaling>
        <c:delete val="0"/>
        <c:axPos val="l"/>
        <c:title>
          <c:tx>
            <c:rich>
              <a:bodyPr/>
              <a:lstStyle/>
              <a:p>
                <a:pPr>
                  <a:defRPr>
                    <a:latin typeface="Times New Roman" pitchFamily="18" charset="0"/>
                    <a:cs typeface="Times New Roman" pitchFamily="18" charset="0"/>
                  </a:defRPr>
                </a:pPr>
                <a:r>
                  <a:rPr lang="en-US">
                    <a:latin typeface="Times New Roman" pitchFamily="18" charset="0"/>
                    <a:cs typeface="Times New Roman" pitchFamily="18" charset="0"/>
                  </a:rPr>
                  <a:t>Average value</a:t>
                </a:r>
              </a:p>
            </c:rich>
          </c:tx>
          <c:overlay val="0"/>
        </c:title>
        <c:numFmt formatCode="General" sourceLinked="1"/>
        <c:majorTickMark val="out"/>
        <c:minorTickMark val="none"/>
        <c:tickLblPos val="nextTo"/>
        <c:txPr>
          <a:bodyPr/>
          <a:lstStyle/>
          <a:p>
            <a:pPr>
              <a:defRPr>
                <a:latin typeface="Times New Roman" pitchFamily="18" charset="0"/>
                <a:cs typeface="Times New Roman" pitchFamily="18" charset="0"/>
              </a:defRPr>
            </a:pPr>
            <a:endParaRPr lang="en-US"/>
          </a:p>
        </c:txPr>
        <c:crossAx val="266389376"/>
        <c:crosses val="autoZero"/>
        <c:crossBetween val="between"/>
      </c:valAx>
    </c:plotArea>
    <c:plotVisOnly val="1"/>
    <c:dispBlanksAs val="gap"/>
    <c:showDLblsOverMax val="0"/>
  </c:chart>
  <c:spPr>
    <a:solidFill>
      <a:schemeClr val="bg1"/>
    </a:solidFill>
    <a:ln>
      <a:solidFill>
        <a:schemeClr val="bg1"/>
      </a:solidFill>
    </a:ln>
  </c:spPr>
  <c:externalData r:id="rId1">
    <c:autoUpdate val="0"/>
  </c:externalData>
</c:chartSpace>
</file>

<file path=word/diagrams/colors1.xml><?xml version="1.0" encoding="utf-8"?>
<dgm:colorsDef xmlns:dgm="http://schemas.openxmlformats.org/drawingml/2006/diagram" xmlns:a="http://schemas.openxmlformats.org/drawingml/2006/main" uniqueId="urn:microsoft.com/office/officeart/2005/8/colors/colorful4">
  <dgm:title val=""/>
  <dgm:desc val=""/>
  <dgm:catLst>
    <dgm:cat type="colorful" pri="10400"/>
  </dgm:catLst>
  <dgm:styleLbl name="node0">
    <dgm:fillClrLst meth="repeat">
      <a:schemeClr val="accent3"/>
    </dgm:fillClrLst>
    <dgm:linClrLst meth="repeat">
      <a:schemeClr val="lt1"/>
    </dgm:linClrLst>
    <dgm:effectClrLst/>
    <dgm:txLinClrLst/>
    <dgm:txFillClrLst/>
    <dgm:txEffectClrLst/>
  </dgm:styleLbl>
  <dgm:styleLbl name="node1">
    <dgm:fillClrLst>
      <a:schemeClr val="accent4"/>
      <a:schemeClr val="accent5"/>
    </dgm:fillClrLst>
    <dgm:linClrLst meth="repeat">
      <a:schemeClr val="lt1"/>
    </dgm:linClrLst>
    <dgm:effectClrLst/>
    <dgm:txLinClrLst/>
    <dgm:txFillClrLst/>
    <dgm:txEffectClrLst/>
  </dgm:styleLbl>
  <dgm:styleLbl name="alignNode1">
    <dgm:fillClrLst>
      <a:schemeClr val="accent4"/>
      <a:schemeClr val="accent5"/>
    </dgm:fillClrLst>
    <dgm:linClrLst>
      <a:schemeClr val="accent4"/>
      <a:schemeClr val="accent5"/>
    </dgm:linClrLst>
    <dgm:effectClrLst/>
    <dgm:txLinClrLst/>
    <dgm:txFillClrLst/>
    <dgm:txEffectClrLst/>
  </dgm:styleLbl>
  <dgm:styleLbl name="lnNode1">
    <dgm:fillClrLst>
      <a:schemeClr val="accent4"/>
      <a:schemeClr val="accent5"/>
    </dgm:fillClrLst>
    <dgm:linClrLst meth="repeat">
      <a:schemeClr val="lt1"/>
    </dgm:linClrLst>
    <dgm:effectClrLst/>
    <dgm:txLinClrLst/>
    <dgm:txFillClrLst/>
    <dgm:txEffectClrLst/>
  </dgm:styleLbl>
  <dgm:styleLbl name="vennNode1">
    <dgm:fillClrLst>
      <a:schemeClr val="accent4">
        <a:alpha val="50000"/>
      </a:schemeClr>
      <a:schemeClr val="accent5">
        <a:alpha val="50000"/>
      </a:schemeClr>
    </dgm:fillClrLst>
    <dgm:linClrLst meth="repeat">
      <a:schemeClr val="lt1"/>
    </dgm:linClrLst>
    <dgm:effectClrLst/>
    <dgm:txLinClrLst/>
    <dgm:txFillClrLst/>
    <dgm:txEffectClrLst/>
  </dgm:styleLbl>
  <dgm:styleLbl name="node2">
    <dgm:fillClrLst>
      <a:schemeClr val="accent5"/>
    </dgm:fillClrLst>
    <dgm:linClrLst meth="repeat">
      <a:schemeClr val="lt1"/>
    </dgm:linClrLst>
    <dgm:effectClrLst/>
    <dgm:txLinClrLst/>
    <dgm:txFillClrLst/>
    <dgm:txEffectClrLst/>
  </dgm:styleLbl>
  <dgm:styleLbl name="node3">
    <dgm:fillClrLst>
      <a:schemeClr val="accent6"/>
    </dgm:fillClrLst>
    <dgm:linClrLst meth="repeat">
      <a:schemeClr val="lt1"/>
    </dgm:linClrLst>
    <dgm:effectClrLst/>
    <dgm:txLinClrLst/>
    <dgm:txFillClrLst/>
    <dgm:txEffectClrLst/>
  </dgm:styleLbl>
  <dgm:styleLbl name="node4">
    <dgm:fillClrLst>
      <a:schemeClr val="accent1"/>
    </dgm:fillClrLst>
    <dgm:linClrLst meth="repeat">
      <a:schemeClr val="lt1"/>
    </dgm:linClrLst>
    <dgm:effectClrLst/>
    <dgm:txLinClrLst/>
    <dgm:txFillClrLst/>
    <dgm:txEffectClrLst/>
  </dgm:styleLbl>
  <dgm:styleLbl name="fgImgPlace1">
    <dgm:fillClrLst>
      <a:schemeClr val="accent4">
        <a:tint val="50000"/>
      </a:schemeClr>
      <a:schemeClr val="accent5">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4">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4">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4"/>
      <a:schemeClr val="accent5"/>
    </dgm:fillClrLst>
    <dgm:linClrLst meth="repeat">
      <a:schemeClr val="lt1"/>
    </dgm:linClrLst>
    <dgm:effectClrLst/>
    <dgm:txLinClrLst/>
    <dgm:txFillClrLst/>
    <dgm:txEffectClrLst/>
  </dgm:styleLbl>
  <dgm:styleLbl name="fgSibTrans2D1">
    <dgm:fillClrLst>
      <a:schemeClr val="accent4"/>
      <a:schemeClr val="accent5"/>
    </dgm:fillClrLst>
    <dgm:linClrLst meth="repeat">
      <a:schemeClr val="lt1"/>
    </dgm:linClrLst>
    <dgm:effectClrLst/>
    <dgm:txLinClrLst/>
    <dgm:txFillClrLst meth="repeat">
      <a:schemeClr val="lt1"/>
    </dgm:txFillClrLst>
    <dgm:txEffectClrLst/>
  </dgm:styleLbl>
  <dgm:styleLbl name="bgSibTrans2D1">
    <dgm:fillClrLst>
      <a:schemeClr val="accent4"/>
      <a:schemeClr val="accent5"/>
    </dgm:fillClrLst>
    <dgm:linClrLst meth="repeat">
      <a:schemeClr val="lt1"/>
    </dgm:linClrLst>
    <dgm:effectClrLst/>
    <dgm:txLinClrLst/>
    <dgm:txFillClrLst meth="repeat">
      <a:schemeClr val="lt1"/>
    </dgm:txFillClrLst>
    <dgm:txEffectClrLst/>
  </dgm:styleLbl>
  <dgm:styleLbl name="sibTrans1D1">
    <dgm:fillClrLst/>
    <dgm:linClrLst>
      <a:schemeClr val="accent4"/>
      <a:schemeClr val="accent5"/>
    </dgm:linClrLst>
    <dgm:effectClrLst/>
    <dgm:txLinClrLst/>
    <dgm:txFillClrLst meth="repeat">
      <a:schemeClr val="tx1"/>
    </dgm:txFillClrLst>
    <dgm:txEffectClrLst/>
  </dgm:styleLbl>
  <dgm:styleLbl name="callout">
    <dgm:fillClrLst meth="repeat">
      <a:schemeClr val="accent4"/>
    </dgm:fillClrLst>
    <dgm:linClrLst meth="repeat">
      <a:schemeClr val="accent4">
        <a:tint val="50000"/>
      </a:schemeClr>
    </dgm:linClrLst>
    <dgm:effectClrLst/>
    <dgm:txLinClrLst/>
    <dgm:txFillClrLst meth="repeat">
      <a:schemeClr val="tx1"/>
    </dgm:txFillClrLst>
    <dgm:txEffectClrLst/>
  </dgm:styleLbl>
  <dgm:styleLbl name="asst0">
    <dgm:fillClrLst meth="repeat">
      <a:schemeClr val="accent4"/>
    </dgm:fillClrLst>
    <dgm:linClrLst meth="repeat">
      <a:schemeClr val="lt1">
        <a:shade val="80000"/>
      </a:schemeClr>
    </dgm:linClrLst>
    <dgm:effectClrLst/>
    <dgm:txLinClrLst/>
    <dgm:txFillClrLst/>
    <dgm:txEffectClrLst/>
  </dgm:styleLbl>
  <dgm:styleLbl name="asst1">
    <dgm:fillClrLst meth="repeat">
      <a:schemeClr val="accent5"/>
    </dgm:fillClrLst>
    <dgm:linClrLst meth="repeat">
      <a:schemeClr val="lt1">
        <a:shade val="80000"/>
      </a:schemeClr>
    </dgm:linClrLst>
    <dgm:effectClrLst/>
    <dgm:txLinClrLst/>
    <dgm:txFillClrLst/>
    <dgm:txEffectClrLst/>
  </dgm:styleLbl>
  <dgm:styleLbl name="asst2">
    <dgm:fillClrLst>
      <a:schemeClr val="accent6"/>
    </dgm:fillClrLst>
    <dgm:linClrLst meth="repeat">
      <a:schemeClr val="lt1"/>
    </dgm:linClrLst>
    <dgm:effectClrLst/>
    <dgm:txLinClrLst/>
    <dgm:txFillClrLst/>
    <dgm:txEffectClrLst/>
  </dgm:styleLbl>
  <dgm:styleLbl name="asst3">
    <dgm:fillClrLst>
      <a:schemeClr val="accent1"/>
    </dgm:fillClrLst>
    <dgm:linClrLst meth="repeat">
      <a:schemeClr val="lt1"/>
    </dgm:linClrLst>
    <dgm:effectClrLst/>
    <dgm:txLinClrLst/>
    <dgm:txFillClrLst/>
    <dgm:txEffectClrLst/>
  </dgm:styleLbl>
  <dgm:styleLbl name="asst4">
    <dgm:fillClrLst>
      <a:schemeClr val="accent2"/>
    </dgm:fillClrLst>
    <dgm:linClrLst meth="repeat">
      <a:schemeClr val="lt1"/>
    </dgm:linClrLst>
    <dgm:effectClrLst/>
    <dgm:txLinClrLst/>
    <dgm:txFillClrLst/>
    <dgm:txEffectClrLst/>
  </dgm:styleLbl>
  <dgm:styleLbl name="parChTrans2D1">
    <dgm:fillClrLst meth="repeat">
      <a:schemeClr val="accent4"/>
    </dgm:fillClrLst>
    <dgm:linClrLst meth="repeat">
      <a:schemeClr val="lt1"/>
    </dgm:linClrLst>
    <dgm:effectClrLst/>
    <dgm:txLinClrLst/>
    <dgm:txFillClrLst meth="repeat">
      <a:schemeClr val="lt1"/>
    </dgm:txFillClrLst>
    <dgm:txEffectClrLst/>
  </dgm:styleLbl>
  <dgm:styleLbl name="parChTrans2D2">
    <dgm:fillClrLst meth="repeat">
      <a:schemeClr val="accent5"/>
    </dgm:fillClrLst>
    <dgm:linClrLst meth="repeat">
      <a:schemeClr val="lt1"/>
    </dgm:linClrLst>
    <dgm:effectClrLst/>
    <dgm:txLinClrLst/>
    <dgm:txFillClrLst/>
    <dgm:txEffectClrLst/>
  </dgm:styleLbl>
  <dgm:styleLbl name="parChTrans2D3">
    <dgm:fillClrLst meth="repeat">
      <a:schemeClr val="accent5"/>
    </dgm:fillClrLst>
    <dgm:linClrLst meth="repeat">
      <a:schemeClr val="lt1"/>
    </dgm:linClrLst>
    <dgm:effectClrLst/>
    <dgm:txLinClrLst/>
    <dgm:txFillClrLst/>
    <dgm:txEffectClrLst/>
  </dgm:styleLbl>
  <dgm:styleLbl name="parChTrans2D4">
    <dgm:fillClrLst meth="repeat">
      <a:schemeClr val="accent6"/>
    </dgm:fillClrLst>
    <dgm:linClrLst meth="repeat">
      <a:schemeClr val="lt1"/>
    </dgm:linClrLst>
    <dgm:effectClrLst/>
    <dgm:txLinClrLst/>
    <dgm:txFillClrLst meth="repeat">
      <a:schemeClr val="lt1"/>
    </dgm:txFillClrLst>
    <dgm:txEffectClrLst/>
  </dgm:styleLbl>
  <dgm:styleLbl name="parChTrans1D1">
    <dgm:fillClrLst meth="repeat">
      <a:schemeClr val="accent4"/>
    </dgm:fillClrLst>
    <dgm:linClrLst meth="repeat">
      <a:schemeClr val="accent4"/>
    </dgm:linClrLst>
    <dgm:effectClrLst/>
    <dgm:txLinClrLst/>
    <dgm:txFillClrLst meth="repeat">
      <a:schemeClr val="tx1"/>
    </dgm:txFillClrLst>
    <dgm:txEffectClrLst/>
  </dgm:styleLbl>
  <dgm:styleLbl name="parChTrans1D2">
    <dgm:fillClrLst meth="repeat">
      <a:schemeClr val="accent4">
        <a:tint val="90000"/>
      </a:schemeClr>
    </dgm:fillClrLst>
    <dgm:linClrLst meth="repeat">
      <a:schemeClr val="accent5"/>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6"/>
    </dgm:linClrLst>
    <dgm:effectClrLst/>
    <dgm:txLinClrLst/>
    <dgm:txFillClrLst meth="repeat">
      <a:schemeClr val="tx1"/>
    </dgm:txFillClrLst>
    <dgm:txEffectClrLst/>
  </dgm:styleLbl>
  <dgm:styleLbl name="parChTrans1D4">
    <dgm:fillClrLst meth="repeat">
      <a:schemeClr val="accent4">
        <a:tint val="50000"/>
      </a:schemeClr>
    </dgm:fillClrLst>
    <dgm:linClrLst meth="repeat">
      <a:schemeClr val="accent1"/>
    </dgm:linClrLst>
    <dgm:effectClrLst/>
    <dgm:txLinClrLst/>
    <dgm:txFillClrLst meth="repeat">
      <a:schemeClr val="tx1"/>
    </dgm:txFillClrLst>
    <dgm:txEffectClrLst/>
  </dgm:styleLbl>
  <dgm:styleLbl name="f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conF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align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4"/>
    </dgm:linClrLst>
    <dgm:effectClrLst/>
    <dgm:txLinClrLst/>
    <dgm:txFillClrLst meth="repeat">
      <a:schemeClr val="dk1"/>
    </dgm:txFillClrLst>
    <dgm:txEffectClrLst/>
  </dgm:styleLbl>
  <dgm:styleLbl name="b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solidFgAcc1">
    <dgm:fillClrLst meth="repeat">
      <a:schemeClr val="lt1"/>
    </dgm:fillClrLst>
    <dgm:linClrLst>
      <a:schemeClr val="accent4"/>
      <a:schemeClr val="accent5"/>
    </dgm:linClrLst>
    <dgm:effectClrLst/>
    <dgm:txLinClrLst/>
    <dgm:txFillClrLst meth="repeat">
      <a:schemeClr val="dk1"/>
    </dgm:txFillClrLst>
    <dgm:txEffectClrLst/>
  </dgm:styleLbl>
  <dgm:styleLbl name="solidAlignAcc1">
    <dgm:fillClrLst meth="repeat">
      <a:schemeClr val="lt1"/>
    </dgm:fillClrLst>
    <dgm:linClrLst>
      <a:schemeClr val="accent4"/>
      <a:schemeClr val="accent5"/>
    </dgm:linClrLst>
    <dgm:effectClrLst/>
    <dgm:txLinClrLst/>
    <dgm:txFillClrLst meth="repeat">
      <a:schemeClr val="dk1"/>
    </dgm:txFillClrLst>
    <dgm:txEffectClrLst/>
  </dgm:styleLbl>
  <dgm:styleLbl name="solidBgAcc1">
    <dgm:fillClrLst meth="repeat">
      <a:schemeClr val="lt1"/>
    </dgm:fillClrLst>
    <dgm:linClrLst>
      <a:schemeClr val="accent4"/>
      <a:schemeClr val="accent5"/>
    </dgm:linClrLst>
    <dgm:effectClrLst/>
    <dgm:txLinClrLst/>
    <dgm:txFillClrLst meth="repeat">
      <a:schemeClr val="dk1"/>
    </dgm:txFillClrLst>
    <dgm:txEffectClrLst/>
  </dgm:styleLbl>
  <dgm:styleLbl name="fg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bg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3"/>
    </dgm:linClrLst>
    <dgm:effectClrLst/>
    <dgm:txLinClrLst/>
    <dgm:txFillClrLst meth="repeat">
      <a:schemeClr val="dk1"/>
    </dgm:txFillClrLst>
    <dgm:txEffectClrLst/>
  </dgm:styleLbl>
  <dgm:styleLbl name="fgAcc2">
    <dgm:fillClrLst meth="repeat">
      <a:schemeClr val="lt1">
        <a:alpha val="90000"/>
      </a:schemeClr>
    </dgm:fillClrLst>
    <dgm:linClrLst>
      <a:schemeClr val="accent5"/>
    </dgm:linClrLst>
    <dgm:effectClrLst/>
    <dgm:txLinClrLst/>
    <dgm:txFillClrLst meth="repeat">
      <a:schemeClr val="dk1"/>
    </dgm:txFillClrLst>
    <dgm:txEffectClrLst/>
  </dgm:styleLbl>
  <dgm:styleLbl name="fgAcc3">
    <dgm:fillClrLst meth="repeat">
      <a:schemeClr val="lt1">
        <a:alpha val="90000"/>
      </a:schemeClr>
    </dgm:fillClrLst>
    <dgm:linClrLst>
      <a:schemeClr val="accent6"/>
    </dgm:linClrLst>
    <dgm:effectClrLst/>
    <dgm:txLinClrLst/>
    <dgm:txFillClrLst meth="repeat">
      <a:schemeClr val="dk1"/>
    </dgm:txFillClrLst>
    <dgm:txEffectClrLst/>
  </dgm:styleLbl>
  <dgm:styleLbl name="fgAcc4">
    <dgm:fillClrLst meth="repeat">
      <a:schemeClr val="lt1">
        <a:alpha val="90000"/>
      </a:schemeClr>
    </dgm:fillClrLst>
    <dgm:linClrLst>
      <a:schemeClr val="accent1"/>
    </dgm:linClrLst>
    <dgm:effectClrLst/>
    <dgm:txLinClrLst/>
    <dgm:txFillClrLst meth="repeat">
      <a:schemeClr val="dk1"/>
    </dgm:txFillClrLst>
    <dgm:txEffectClrLst/>
  </dgm:styleLbl>
  <dgm:styleLbl name="bgShp">
    <dgm:fillClrLst meth="repeat">
      <a:schemeClr val="accent4">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4">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4">
        <a:tint val="50000"/>
        <a:alpha val="40000"/>
      </a:schemeClr>
    </dgm:fillClrLst>
    <dgm:linClrLst meth="repeat">
      <a:schemeClr val="accent4"/>
    </dgm:linClrLst>
    <dgm:effectClrLst/>
    <dgm:txLinClrLst/>
    <dgm:txFillClrLst meth="repeat">
      <a:schemeClr val="lt1"/>
    </dgm:txFillClrLst>
    <dgm:txEffectClrLst/>
  </dgm:styleLbl>
  <dgm:styleLbl name="fgShp">
    <dgm:fillClrLst meth="repeat">
      <a:schemeClr val="accent4">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6D8B801A-A0CA-4DD1-864A-0ABF3DF5E00A}" type="doc">
      <dgm:prSet loTypeId="urn:microsoft.com/office/officeart/2005/8/layout/pyramid2" loCatId="pyramid" qsTypeId="urn:microsoft.com/office/officeart/2005/8/quickstyle/simple1" qsCatId="simple" csTypeId="urn:microsoft.com/office/officeart/2005/8/colors/colorful4" csCatId="colorful" phldr="1"/>
      <dgm:spPr/>
    </dgm:pt>
    <dgm:pt modelId="{D7C19C85-C814-41B5-A2B6-EC42B6B7B5EF}">
      <dgm:prSet phldrT="[Text]"/>
      <dgm:spPr/>
      <dgm:t>
        <a:bodyPr/>
        <a:lstStyle/>
        <a:p>
          <a:r>
            <a:rPr lang="en-US" b="1"/>
            <a:t>Problem Statement Stage</a:t>
          </a:r>
        </a:p>
        <a:p>
          <a:r>
            <a:rPr lang="en-US" b="0"/>
            <a:t>The teacher directs the students to identify the problem. At this stage, students are allowed to identify problems which are then formulated into hypotheses. This can improve students' critical thinking skills on the indicators of providing arguments. Because students can provide arguments through hypotheses </a:t>
          </a:r>
        </a:p>
      </dgm:t>
    </dgm:pt>
    <dgm:pt modelId="{512F0908-4495-4445-BCC4-B3A07ED1CF61}" type="parTrans" cxnId="{F58CDF14-0CEE-4094-846B-328DF1947EDC}">
      <dgm:prSet/>
      <dgm:spPr/>
      <dgm:t>
        <a:bodyPr/>
        <a:lstStyle/>
        <a:p>
          <a:endParaRPr lang="en-US"/>
        </a:p>
      </dgm:t>
    </dgm:pt>
    <dgm:pt modelId="{0DC3C552-D826-4A0C-8A2E-86753A9F5209}" type="sibTrans" cxnId="{F58CDF14-0CEE-4094-846B-328DF1947EDC}">
      <dgm:prSet/>
      <dgm:spPr/>
      <dgm:t>
        <a:bodyPr/>
        <a:lstStyle/>
        <a:p>
          <a:endParaRPr lang="en-US"/>
        </a:p>
      </dgm:t>
    </dgm:pt>
    <dgm:pt modelId="{87C12368-7E93-43AC-91D0-477573B9125A}">
      <dgm:prSet phldrT="[Text]"/>
      <dgm:spPr/>
      <dgm:t>
        <a:bodyPr/>
        <a:lstStyle/>
        <a:p>
          <a:r>
            <a:rPr lang="de-DE" b="1"/>
            <a:t>Verification Stage</a:t>
          </a:r>
        </a:p>
        <a:p>
          <a:r>
            <a:rPr lang="en-US" b="0"/>
            <a:t>Students prove the data obtained from experiments with hypotheses that have been formulated. At this stage, students can evaluate correctly, which is one indicator of critical thinking. Evaluation is intended to prove the hypothesis that has been formulated based on experimental data</a:t>
          </a:r>
          <a:r>
            <a:rPr lang="de-DE"/>
            <a:t>.</a:t>
          </a:r>
          <a:endParaRPr lang="en-US"/>
        </a:p>
      </dgm:t>
    </dgm:pt>
    <dgm:pt modelId="{721E7065-E943-409B-AA47-1DB4C274C7D4}" type="parTrans" cxnId="{7B794C7F-FE12-48F7-9EE4-6CE4BB5F35B3}">
      <dgm:prSet/>
      <dgm:spPr/>
      <dgm:t>
        <a:bodyPr/>
        <a:lstStyle/>
        <a:p>
          <a:endParaRPr lang="en-US"/>
        </a:p>
      </dgm:t>
    </dgm:pt>
    <dgm:pt modelId="{17A062CA-F0D1-47A9-90E7-450529C7623C}" type="sibTrans" cxnId="{7B794C7F-FE12-48F7-9EE4-6CE4BB5F35B3}">
      <dgm:prSet/>
      <dgm:spPr/>
      <dgm:t>
        <a:bodyPr/>
        <a:lstStyle/>
        <a:p>
          <a:endParaRPr lang="en-US"/>
        </a:p>
      </dgm:t>
    </dgm:pt>
    <dgm:pt modelId="{9FCDBD2E-2705-4384-9CF3-3650BD5062D5}">
      <dgm:prSet phldrT="[Text]"/>
      <dgm:spPr/>
      <dgm:t>
        <a:bodyPr/>
        <a:lstStyle/>
        <a:p>
          <a:r>
            <a:rPr lang="en-US" b="1"/>
            <a:t>Generalization Stage</a:t>
          </a:r>
        </a:p>
        <a:p>
          <a:r>
            <a:rPr lang="en-US" b="0"/>
            <a:t>Students formulate conclusions from the data that the teacher has corrected. This deduction stage is very influential on students' critical thinking skills. By making conclusions based on existing data, students can interpret the existing data appropriately</a:t>
          </a:r>
          <a:r>
            <a:rPr lang="en-US"/>
            <a:t>.</a:t>
          </a:r>
        </a:p>
      </dgm:t>
    </dgm:pt>
    <dgm:pt modelId="{C38B9C1F-AB76-4792-A630-4DA08E1F13BD}" type="parTrans" cxnId="{D7E37ADF-6546-4154-849A-6DE31DBC4098}">
      <dgm:prSet/>
      <dgm:spPr/>
      <dgm:t>
        <a:bodyPr/>
        <a:lstStyle/>
        <a:p>
          <a:endParaRPr lang="en-US"/>
        </a:p>
      </dgm:t>
    </dgm:pt>
    <dgm:pt modelId="{26F32ADB-0374-4BB8-A3EF-44705EF43E4D}" type="sibTrans" cxnId="{D7E37ADF-6546-4154-849A-6DE31DBC4098}">
      <dgm:prSet/>
      <dgm:spPr/>
      <dgm:t>
        <a:bodyPr/>
        <a:lstStyle/>
        <a:p>
          <a:endParaRPr lang="en-US"/>
        </a:p>
      </dgm:t>
    </dgm:pt>
    <dgm:pt modelId="{D1E0E02C-53C9-4E93-B30C-E2B389DEBD2A}" type="pres">
      <dgm:prSet presAssocID="{6D8B801A-A0CA-4DD1-864A-0ABF3DF5E00A}" presName="compositeShape" presStyleCnt="0">
        <dgm:presLayoutVars>
          <dgm:dir/>
          <dgm:resizeHandles/>
        </dgm:presLayoutVars>
      </dgm:prSet>
      <dgm:spPr/>
    </dgm:pt>
    <dgm:pt modelId="{B0282C9A-2E68-4630-A997-8D9E38A00415}" type="pres">
      <dgm:prSet presAssocID="{6D8B801A-A0CA-4DD1-864A-0ABF3DF5E00A}" presName="pyramid" presStyleLbl="node1" presStyleIdx="0" presStyleCnt="1"/>
      <dgm:spPr>
        <a:solidFill>
          <a:schemeClr val="accent6">
            <a:lumMod val="20000"/>
            <a:lumOff val="80000"/>
          </a:schemeClr>
        </a:solidFill>
      </dgm:spPr>
    </dgm:pt>
    <dgm:pt modelId="{06D55766-CE77-4E22-AF07-90B17AC013E4}" type="pres">
      <dgm:prSet presAssocID="{6D8B801A-A0CA-4DD1-864A-0ABF3DF5E00A}" presName="theList" presStyleCnt="0"/>
      <dgm:spPr/>
    </dgm:pt>
    <dgm:pt modelId="{988C62AD-3959-4C24-B75C-482F2112AB68}" type="pres">
      <dgm:prSet presAssocID="{D7C19C85-C814-41B5-A2B6-EC42B6B7B5EF}" presName="aNode" presStyleLbl="fgAcc1" presStyleIdx="0" presStyleCnt="3">
        <dgm:presLayoutVars>
          <dgm:bulletEnabled val="1"/>
        </dgm:presLayoutVars>
      </dgm:prSet>
      <dgm:spPr/>
      <dgm:t>
        <a:bodyPr/>
        <a:lstStyle/>
        <a:p>
          <a:endParaRPr lang="en-US"/>
        </a:p>
      </dgm:t>
    </dgm:pt>
    <dgm:pt modelId="{1A3CAFF4-468A-4E8C-8A70-A5EAEA6882B0}" type="pres">
      <dgm:prSet presAssocID="{D7C19C85-C814-41B5-A2B6-EC42B6B7B5EF}" presName="aSpace" presStyleCnt="0"/>
      <dgm:spPr/>
    </dgm:pt>
    <dgm:pt modelId="{62F86ECE-E27F-415F-BD04-8F1781212065}" type="pres">
      <dgm:prSet presAssocID="{87C12368-7E93-43AC-91D0-477573B9125A}" presName="aNode" presStyleLbl="fgAcc1" presStyleIdx="1" presStyleCnt="3">
        <dgm:presLayoutVars>
          <dgm:bulletEnabled val="1"/>
        </dgm:presLayoutVars>
      </dgm:prSet>
      <dgm:spPr/>
      <dgm:t>
        <a:bodyPr/>
        <a:lstStyle/>
        <a:p>
          <a:endParaRPr lang="en-US"/>
        </a:p>
      </dgm:t>
    </dgm:pt>
    <dgm:pt modelId="{5F1D3C06-60C0-445C-85B2-C8F92E41C400}" type="pres">
      <dgm:prSet presAssocID="{87C12368-7E93-43AC-91D0-477573B9125A}" presName="aSpace" presStyleCnt="0"/>
      <dgm:spPr/>
    </dgm:pt>
    <dgm:pt modelId="{6E28AF3A-2655-421D-8FDC-A0A294A909F5}" type="pres">
      <dgm:prSet presAssocID="{9FCDBD2E-2705-4384-9CF3-3650BD5062D5}" presName="aNode" presStyleLbl="fgAcc1" presStyleIdx="2" presStyleCnt="3">
        <dgm:presLayoutVars>
          <dgm:bulletEnabled val="1"/>
        </dgm:presLayoutVars>
      </dgm:prSet>
      <dgm:spPr/>
      <dgm:t>
        <a:bodyPr/>
        <a:lstStyle/>
        <a:p>
          <a:endParaRPr lang="en-US"/>
        </a:p>
      </dgm:t>
    </dgm:pt>
    <dgm:pt modelId="{E3809AB8-1B74-412F-9FE3-48C1F58A962F}" type="pres">
      <dgm:prSet presAssocID="{9FCDBD2E-2705-4384-9CF3-3650BD5062D5}" presName="aSpace" presStyleCnt="0"/>
      <dgm:spPr/>
    </dgm:pt>
  </dgm:ptLst>
  <dgm:cxnLst>
    <dgm:cxn modelId="{477F9B4A-79A6-4F8A-B3DD-59B41EAA034C}" type="presOf" srcId="{87C12368-7E93-43AC-91D0-477573B9125A}" destId="{62F86ECE-E27F-415F-BD04-8F1781212065}" srcOrd="0" destOrd="0" presId="urn:microsoft.com/office/officeart/2005/8/layout/pyramid2"/>
    <dgm:cxn modelId="{F1040F38-C460-4418-82DA-02341DF75293}" type="presOf" srcId="{6D8B801A-A0CA-4DD1-864A-0ABF3DF5E00A}" destId="{D1E0E02C-53C9-4E93-B30C-E2B389DEBD2A}" srcOrd="0" destOrd="0" presId="urn:microsoft.com/office/officeart/2005/8/layout/pyramid2"/>
    <dgm:cxn modelId="{F58CDF14-0CEE-4094-846B-328DF1947EDC}" srcId="{6D8B801A-A0CA-4DD1-864A-0ABF3DF5E00A}" destId="{D7C19C85-C814-41B5-A2B6-EC42B6B7B5EF}" srcOrd="0" destOrd="0" parTransId="{512F0908-4495-4445-BCC4-B3A07ED1CF61}" sibTransId="{0DC3C552-D826-4A0C-8A2E-86753A9F5209}"/>
    <dgm:cxn modelId="{D7E37ADF-6546-4154-849A-6DE31DBC4098}" srcId="{6D8B801A-A0CA-4DD1-864A-0ABF3DF5E00A}" destId="{9FCDBD2E-2705-4384-9CF3-3650BD5062D5}" srcOrd="2" destOrd="0" parTransId="{C38B9C1F-AB76-4792-A630-4DA08E1F13BD}" sibTransId="{26F32ADB-0374-4BB8-A3EF-44705EF43E4D}"/>
    <dgm:cxn modelId="{4E462088-6FF8-4FB1-B73A-C1AF746EE6F3}" type="presOf" srcId="{D7C19C85-C814-41B5-A2B6-EC42B6B7B5EF}" destId="{988C62AD-3959-4C24-B75C-482F2112AB68}" srcOrd="0" destOrd="0" presId="urn:microsoft.com/office/officeart/2005/8/layout/pyramid2"/>
    <dgm:cxn modelId="{F12ADA20-1520-4F02-8359-9C50376EEAA1}" type="presOf" srcId="{9FCDBD2E-2705-4384-9CF3-3650BD5062D5}" destId="{6E28AF3A-2655-421D-8FDC-A0A294A909F5}" srcOrd="0" destOrd="0" presId="urn:microsoft.com/office/officeart/2005/8/layout/pyramid2"/>
    <dgm:cxn modelId="{7B794C7F-FE12-48F7-9EE4-6CE4BB5F35B3}" srcId="{6D8B801A-A0CA-4DD1-864A-0ABF3DF5E00A}" destId="{87C12368-7E93-43AC-91D0-477573B9125A}" srcOrd="1" destOrd="0" parTransId="{721E7065-E943-409B-AA47-1DB4C274C7D4}" sibTransId="{17A062CA-F0D1-47A9-90E7-450529C7623C}"/>
    <dgm:cxn modelId="{60002254-610C-4540-B324-04063C375615}" type="presParOf" srcId="{D1E0E02C-53C9-4E93-B30C-E2B389DEBD2A}" destId="{B0282C9A-2E68-4630-A997-8D9E38A00415}" srcOrd="0" destOrd="0" presId="urn:microsoft.com/office/officeart/2005/8/layout/pyramid2"/>
    <dgm:cxn modelId="{3E7D36F8-AECF-4E8B-9A7D-F2559E6AD0C6}" type="presParOf" srcId="{D1E0E02C-53C9-4E93-B30C-E2B389DEBD2A}" destId="{06D55766-CE77-4E22-AF07-90B17AC013E4}" srcOrd="1" destOrd="0" presId="urn:microsoft.com/office/officeart/2005/8/layout/pyramid2"/>
    <dgm:cxn modelId="{B4E48E64-EA84-4979-A730-DBC7C7A77C22}" type="presParOf" srcId="{06D55766-CE77-4E22-AF07-90B17AC013E4}" destId="{988C62AD-3959-4C24-B75C-482F2112AB68}" srcOrd="0" destOrd="0" presId="urn:microsoft.com/office/officeart/2005/8/layout/pyramid2"/>
    <dgm:cxn modelId="{F14021C9-D8F5-4859-89DC-05C404311CA2}" type="presParOf" srcId="{06D55766-CE77-4E22-AF07-90B17AC013E4}" destId="{1A3CAFF4-468A-4E8C-8A70-A5EAEA6882B0}" srcOrd="1" destOrd="0" presId="urn:microsoft.com/office/officeart/2005/8/layout/pyramid2"/>
    <dgm:cxn modelId="{65534D1D-B771-4F9F-9DCB-6976B9766DF2}" type="presParOf" srcId="{06D55766-CE77-4E22-AF07-90B17AC013E4}" destId="{62F86ECE-E27F-415F-BD04-8F1781212065}" srcOrd="2" destOrd="0" presId="urn:microsoft.com/office/officeart/2005/8/layout/pyramid2"/>
    <dgm:cxn modelId="{52F97001-B0B2-41AC-971D-223FFDF6BC13}" type="presParOf" srcId="{06D55766-CE77-4E22-AF07-90B17AC013E4}" destId="{5F1D3C06-60C0-445C-85B2-C8F92E41C400}" srcOrd="3" destOrd="0" presId="urn:microsoft.com/office/officeart/2005/8/layout/pyramid2"/>
    <dgm:cxn modelId="{A9B4C79C-934C-4003-BAA7-5C54DBA79D3B}" type="presParOf" srcId="{06D55766-CE77-4E22-AF07-90B17AC013E4}" destId="{6E28AF3A-2655-421D-8FDC-A0A294A909F5}" srcOrd="4" destOrd="0" presId="urn:microsoft.com/office/officeart/2005/8/layout/pyramid2"/>
    <dgm:cxn modelId="{8194F978-96B5-4B1F-8443-BDDC6FF798A3}" type="presParOf" srcId="{06D55766-CE77-4E22-AF07-90B17AC013E4}" destId="{E3809AB8-1B74-412F-9FE3-48C1F58A962F}" srcOrd="5" destOrd="0" presId="urn:microsoft.com/office/officeart/2005/8/layout/pyramid2"/>
  </dgm:cxnLst>
  <dgm:bg/>
  <dgm:whole/>
  <dgm:extLst>
    <a:ext uri="http://schemas.microsoft.com/office/drawing/2008/diagram">
      <dsp:dataModelExt xmlns:dsp="http://schemas.microsoft.com/office/drawing/2008/diagram" relId="rId16"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B0282C9A-2E68-4630-A997-8D9E38A00415}">
      <dsp:nvSpPr>
        <dsp:cNvPr id="0" name=""/>
        <dsp:cNvSpPr/>
      </dsp:nvSpPr>
      <dsp:spPr>
        <a:xfrm>
          <a:off x="658844" y="0"/>
          <a:ext cx="2772410" cy="2772410"/>
        </a:xfrm>
        <a:prstGeom prst="triangle">
          <a:avLst/>
        </a:prstGeom>
        <a:solidFill>
          <a:schemeClr val="accent6">
            <a:lumMod val="20000"/>
            <a:lumOff val="8000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988C62AD-3959-4C24-B75C-482F2112AB68}">
      <dsp:nvSpPr>
        <dsp:cNvPr id="0" name=""/>
        <dsp:cNvSpPr/>
      </dsp:nvSpPr>
      <dsp:spPr>
        <a:xfrm>
          <a:off x="2045049" y="278730"/>
          <a:ext cx="1802066" cy="656281"/>
        </a:xfrm>
        <a:prstGeom prst="roundRect">
          <a:avLst/>
        </a:prstGeom>
        <a:solidFill>
          <a:schemeClr val="lt1">
            <a:alpha val="90000"/>
            <a:hueOff val="0"/>
            <a:satOff val="0"/>
            <a:lumOff val="0"/>
            <a:alphaOff val="0"/>
          </a:schemeClr>
        </a:solidFill>
        <a:ln w="25400" cap="flat" cmpd="sng" algn="ctr">
          <a:solidFill>
            <a:schemeClr val="accent4">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19050" tIns="19050" rIns="19050" bIns="19050" numCol="1" spcCol="1270" anchor="ctr" anchorCtr="0">
          <a:noAutofit/>
        </a:bodyPr>
        <a:lstStyle/>
        <a:p>
          <a:pPr lvl="0" algn="ctr" defTabSz="222250">
            <a:lnSpc>
              <a:spcPct val="90000"/>
            </a:lnSpc>
            <a:spcBef>
              <a:spcPct val="0"/>
            </a:spcBef>
            <a:spcAft>
              <a:spcPct val="35000"/>
            </a:spcAft>
          </a:pPr>
          <a:r>
            <a:rPr lang="en-US" sz="500" b="1" kern="1200"/>
            <a:t>Problem Statement Stage</a:t>
          </a:r>
        </a:p>
        <a:p>
          <a:pPr lvl="0" algn="ctr" defTabSz="222250">
            <a:lnSpc>
              <a:spcPct val="90000"/>
            </a:lnSpc>
            <a:spcBef>
              <a:spcPct val="0"/>
            </a:spcBef>
            <a:spcAft>
              <a:spcPct val="35000"/>
            </a:spcAft>
          </a:pPr>
          <a:r>
            <a:rPr lang="en-US" sz="500" b="0" kern="1200"/>
            <a:t>The teacher directs the students to identify the problem. At this stage, students are allowed to identify problems which are then formulated into hypotheses. This can improve students' critical thinking skills on the indicators of providing arguments. Because students can provide arguments through hypotheses </a:t>
          </a:r>
        </a:p>
      </dsp:txBody>
      <dsp:txXfrm>
        <a:off x="2077086" y="310767"/>
        <a:ext cx="1737992" cy="592207"/>
      </dsp:txXfrm>
    </dsp:sp>
    <dsp:sp modelId="{62F86ECE-E27F-415F-BD04-8F1781212065}">
      <dsp:nvSpPr>
        <dsp:cNvPr id="0" name=""/>
        <dsp:cNvSpPr/>
      </dsp:nvSpPr>
      <dsp:spPr>
        <a:xfrm>
          <a:off x="2045049" y="1017046"/>
          <a:ext cx="1802066" cy="656281"/>
        </a:xfrm>
        <a:prstGeom prst="roundRect">
          <a:avLst/>
        </a:prstGeom>
        <a:solidFill>
          <a:schemeClr val="lt1">
            <a:alpha val="90000"/>
            <a:hueOff val="0"/>
            <a:satOff val="0"/>
            <a:lumOff val="0"/>
            <a:alphaOff val="0"/>
          </a:schemeClr>
        </a:solidFill>
        <a:ln w="25400" cap="flat" cmpd="sng" algn="ctr">
          <a:solidFill>
            <a:schemeClr val="accent4">
              <a:hueOff val="-2232385"/>
              <a:satOff val="13449"/>
              <a:lumOff val="1078"/>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19050" tIns="19050" rIns="19050" bIns="19050" numCol="1" spcCol="1270" anchor="ctr" anchorCtr="0">
          <a:noAutofit/>
        </a:bodyPr>
        <a:lstStyle/>
        <a:p>
          <a:pPr lvl="0" algn="ctr" defTabSz="222250">
            <a:lnSpc>
              <a:spcPct val="90000"/>
            </a:lnSpc>
            <a:spcBef>
              <a:spcPct val="0"/>
            </a:spcBef>
            <a:spcAft>
              <a:spcPct val="35000"/>
            </a:spcAft>
          </a:pPr>
          <a:r>
            <a:rPr lang="de-DE" sz="500" b="1" kern="1200"/>
            <a:t>Verification Stage</a:t>
          </a:r>
        </a:p>
        <a:p>
          <a:pPr lvl="0" algn="ctr" defTabSz="222250">
            <a:lnSpc>
              <a:spcPct val="90000"/>
            </a:lnSpc>
            <a:spcBef>
              <a:spcPct val="0"/>
            </a:spcBef>
            <a:spcAft>
              <a:spcPct val="35000"/>
            </a:spcAft>
          </a:pPr>
          <a:r>
            <a:rPr lang="en-US" sz="500" b="0" kern="1200"/>
            <a:t>Students prove the data obtained from experiments with hypotheses that have been formulated. At this stage, students can evaluate correctly, which is one indicator of critical thinking. Evaluation is intended to prove the hypothesis that has been formulated based on experimental data</a:t>
          </a:r>
          <a:r>
            <a:rPr lang="de-DE" sz="500" kern="1200"/>
            <a:t>.</a:t>
          </a:r>
          <a:endParaRPr lang="en-US" sz="500" kern="1200"/>
        </a:p>
      </dsp:txBody>
      <dsp:txXfrm>
        <a:off x="2077086" y="1049083"/>
        <a:ext cx="1737992" cy="592207"/>
      </dsp:txXfrm>
    </dsp:sp>
    <dsp:sp modelId="{6E28AF3A-2655-421D-8FDC-A0A294A909F5}">
      <dsp:nvSpPr>
        <dsp:cNvPr id="0" name=""/>
        <dsp:cNvSpPr/>
      </dsp:nvSpPr>
      <dsp:spPr>
        <a:xfrm>
          <a:off x="2045049" y="1755363"/>
          <a:ext cx="1802066" cy="656281"/>
        </a:xfrm>
        <a:prstGeom prst="roundRect">
          <a:avLst/>
        </a:prstGeom>
        <a:solidFill>
          <a:schemeClr val="lt1">
            <a:alpha val="90000"/>
            <a:hueOff val="0"/>
            <a:satOff val="0"/>
            <a:lumOff val="0"/>
            <a:alphaOff val="0"/>
          </a:schemeClr>
        </a:solidFill>
        <a:ln w="25400" cap="flat" cmpd="sng" algn="ctr">
          <a:solidFill>
            <a:schemeClr val="accent4">
              <a:hueOff val="-4464770"/>
              <a:satOff val="26899"/>
              <a:lumOff val="2156"/>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19050" tIns="19050" rIns="19050" bIns="19050" numCol="1" spcCol="1270" anchor="ctr" anchorCtr="0">
          <a:noAutofit/>
        </a:bodyPr>
        <a:lstStyle/>
        <a:p>
          <a:pPr lvl="0" algn="ctr" defTabSz="222250">
            <a:lnSpc>
              <a:spcPct val="90000"/>
            </a:lnSpc>
            <a:spcBef>
              <a:spcPct val="0"/>
            </a:spcBef>
            <a:spcAft>
              <a:spcPct val="35000"/>
            </a:spcAft>
          </a:pPr>
          <a:r>
            <a:rPr lang="en-US" sz="500" b="1" kern="1200"/>
            <a:t>Generalization Stage</a:t>
          </a:r>
        </a:p>
        <a:p>
          <a:pPr lvl="0" algn="ctr" defTabSz="222250">
            <a:lnSpc>
              <a:spcPct val="90000"/>
            </a:lnSpc>
            <a:spcBef>
              <a:spcPct val="0"/>
            </a:spcBef>
            <a:spcAft>
              <a:spcPct val="35000"/>
            </a:spcAft>
          </a:pPr>
          <a:r>
            <a:rPr lang="en-US" sz="500" b="0" kern="1200"/>
            <a:t>Students formulate conclusions from the data that the teacher has corrected. This deduction stage is very influential on students' critical thinking skills. By making conclusions based on existing data, students can interpret the existing data appropriately</a:t>
          </a:r>
          <a:r>
            <a:rPr lang="en-US" sz="500" kern="1200"/>
            <a:t>.</a:t>
          </a:r>
        </a:p>
      </dsp:txBody>
      <dsp:txXfrm>
        <a:off x="2077086" y="1787400"/>
        <a:ext cx="1737992" cy="592207"/>
      </dsp:txXfrm>
    </dsp:sp>
  </dsp:spTree>
</dsp:drawing>
</file>

<file path=word/diagrams/layout1.xml><?xml version="1.0" encoding="utf-8"?>
<dgm:layoutDef xmlns:dgm="http://schemas.openxmlformats.org/drawingml/2006/diagram" xmlns:a="http://schemas.openxmlformats.org/drawingml/2006/main" uniqueId="urn:microsoft.com/office/officeart/2005/8/layout/pyramid2">
  <dgm:title val=""/>
  <dgm:desc val=""/>
  <dgm:catLst>
    <dgm:cat type="pyramid" pri="3000"/>
    <dgm:cat type="list" pri="21000"/>
    <dgm:cat type="convert" pri="17000"/>
  </dgm:catLst>
  <dgm:sampData useDef="1">
    <dgm:dataModel>
      <dgm:ptLst/>
      <dgm:bg/>
      <dgm:whole/>
    </dgm:dataModel>
  </dgm:sampData>
  <dgm:styleData useDef="1">
    <dgm:dataModel>
      <dgm:ptLst/>
      <dgm:bg/>
      <dgm:whole/>
    </dgm:dataModel>
  </dgm:styleData>
  <dgm:clrData useDef="1">
    <dgm:dataModel>
      <dgm:ptLst/>
      <dgm:bg/>
      <dgm:whole/>
    </dgm:dataModel>
  </dgm:clrData>
  <dgm:layoutNode name="compositeShape">
    <dgm:alg type="composite"/>
    <dgm:shape xmlns:r="http://schemas.openxmlformats.org/officeDocument/2006/relationships" r:blip="">
      <dgm:adjLst/>
    </dgm:shape>
    <dgm:presOf/>
    <dgm:varLst>
      <dgm:dir/>
      <dgm:resizeHandles/>
    </dgm:varLst>
    <dgm:choose name="Name0">
      <dgm:if name="Name1" func="var" arg="dir" op="equ" val="norm">
        <dgm:constrLst>
          <dgm:constr type="w" for="ch" forName="pyramid" refType="h"/>
          <dgm:constr type="h" for="ch" forName="pyramid" refType="h"/>
          <dgm:constr type="h" for="ch" forName="theList" refType="h" fact="0.8"/>
          <dgm:constr type="w" for="ch" forName="theList" refType="h" fact="0.65"/>
          <dgm:constr type="ctrY" for="ch" forName="theList" refType="h" refFor="ch" refForName="pyramid" fact="0.5"/>
          <dgm:constr type="l" for="ch" forName="theList" refType="w" refFor="ch" refForName="pyramid" fact="0.5"/>
          <dgm:constr type="h" for="des" forName="aSpace" refType="h" fact="0.1"/>
        </dgm:constrLst>
      </dgm:if>
      <dgm:else name="Name2">
        <dgm:constrLst>
          <dgm:constr type="w" for="ch" forName="pyramid" refType="h"/>
          <dgm:constr type="h" for="ch" forName="pyramid" refType="h"/>
          <dgm:constr type="h" for="ch" forName="theList" refType="h" fact="0.8"/>
          <dgm:constr type="w" for="ch" forName="theList" refType="h" fact="0.65"/>
          <dgm:constr type="ctrY" for="ch" forName="theList" refType="h" refFor="ch" refForName="pyramid" fact="0.5"/>
          <dgm:constr type="r" for="ch" forName="theList" refType="w" refFor="ch" refForName="pyramid" fact="0.5"/>
          <dgm:constr type="h" for="des" forName="aSpace" refType="h" fact="0.1"/>
        </dgm:constrLst>
      </dgm:else>
    </dgm:choose>
    <dgm:ruleLst/>
    <dgm:choose name="Name3">
      <dgm:if name="Name4" axis="ch" ptType="node" func="cnt" op="gte" val="1">
        <dgm:layoutNode name="pyramid" styleLbl="node1">
          <dgm:alg type="sp"/>
          <dgm:shape xmlns:r="http://schemas.openxmlformats.org/officeDocument/2006/relationships" type="triangle" r:blip="">
            <dgm:adjLst/>
          </dgm:shape>
          <dgm:presOf/>
          <dgm:constrLst/>
          <dgm:ruleLst/>
        </dgm:layoutNode>
        <dgm:layoutNode name="theList">
          <dgm:alg type="lin">
            <dgm:param type="linDir" val="fromT"/>
          </dgm:alg>
          <dgm:shape xmlns:r="http://schemas.openxmlformats.org/officeDocument/2006/relationships" r:blip="">
            <dgm:adjLst/>
          </dgm:shape>
          <dgm:presOf/>
          <dgm:constrLst>
            <dgm:constr type="w" for="ch" forName="aNode" refType="w"/>
            <dgm:constr type="h" for="ch" forName="aNode" refType="h"/>
            <dgm:constr type="primFontSz" for="ch" ptType="node" op="equ"/>
          </dgm:constrLst>
          <dgm:ruleLst/>
          <dgm:forEach name="aNodeForEach" axis="ch" ptType="node">
            <dgm:layoutNode name="aNode" styleLbl="fgAcc1">
              <dgm:varLst>
                <dgm:bulletEnabled val="1"/>
              </dgm:varLst>
              <dgm:alg type="tx"/>
              <dgm:shape xmlns:r="http://schemas.openxmlformats.org/officeDocument/2006/relationships" type="roundRect" r:blip="">
                <dgm:adjLst/>
              </dgm:shape>
              <dgm:presOf axis="desOrSelf" ptType="node"/>
              <dgm:constrLst>
                <dgm:constr type="primFontSz" val="65"/>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aSpace">
              <dgm:alg type="sp"/>
              <dgm:shape xmlns:r="http://schemas.openxmlformats.org/officeDocument/2006/relationships" r:blip="">
                <dgm:adjLst/>
              </dgm:shape>
              <dgm:presOf/>
              <dgm:constrLst/>
              <dgm:ruleLst/>
            </dgm:layoutNode>
          </dgm:forEach>
        </dgm:layoutNode>
      </dgm:if>
      <dgm:else name="Name5"/>
    </dgm:choose>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2A73554-D33E-490E-95EB-38236A9B26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80</TotalTime>
  <Pages>7</Pages>
  <Words>4650</Words>
  <Characters>26510</Characters>
  <Application>Microsoft Office Word</Application>
  <DocSecurity>0</DocSecurity>
  <Lines>220</Lines>
  <Paragraphs>62</Paragraphs>
  <ScaleCrop>false</ScaleCrop>
  <HeadingPairs>
    <vt:vector size="2" baseType="variant">
      <vt:variant>
        <vt:lpstr>Title</vt:lpstr>
      </vt:variant>
      <vt:variant>
        <vt:i4>1</vt:i4>
      </vt:variant>
    </vt:vector>
  </HeadingPairs>
  <TitlesOfParts>
    <vt:vector size="1" baseType="lpstr">
      <vt:lpstr>EduLearn</vt:lpstr>
    </vt:vector>
  </TitlesOfParts>
  <Company>cairo</Company>
  <LinksUpToDate>false</LinksUpToDate>
  <CharactersWithSpaces>31098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EduLearn</dc:title>
  <dc:creator/>
  <cp:lastModifiedBy>Windows User</cp:lastModifiedBy>
  <cp:revision>35</cp:revision>
  <cp:lastPrinted>2004-12-30T03:27:00Z</cp:lastPrinted>
  <dcterms:created xsi:type="dcterms:W3CDTF">2019-03-21T04:47:00Z</dcterms:created>
  <dcterms:modified xsi:type="dcterms:W3CDTF">2021-08-01T05:48:00Z</dcterms:modified>
</cp:coreProperties>
</file>